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005" w:rsidRPr="007F2FCB" w:rsidRDefault="009C6034" w:rsidP="00E64005">
      <w:pPr>
        <w:pStyle w:val="Ttulo4"/>
        <w:rPr>
          <w:b w:val="0"/>
          <w:sz w:val="24"/>
          <w:szCs w:val="24"/>
        </w:rPr>
      </w:pPr>
      <w:bookmarkStart w:id="0" w:name="_Toc224674009"/>
      <w:bookmarkStart w:id="1" w:name="_Toc224674317"/>
      <w:bookmarkStart w:id="2" w:name="_Toc224800464"/>
      <w:bookmarkStart w:id="3" w:name="_Toc224811271"/>
      <w:bookmarkStart w:id="4" w:name="_Toc225018113"/>
      <w:bookmarkStart w:id="5" w:name="_Toc225310526"/>
      <w:bookmarkStart w:id="6" w:name="_Toc225311203"/>
      <w:bookmarkStart w:id="7" w:name="_Toc225312781"/>
      <w:bookmarkStart w:id="8" w:name="_Toc225313085"/>
      <w:bookmarkStart w:id="9" w:name="_Toc228162308"/>
      <w:bookmarkStart w:id="10" w:name="_GoBack"/>
      <w:bookmarkEnd w:id="10"/>
      <w:r>
        <w:rPr>
          <w:b w:val="0"/>
          <w:caps w:val="0"/>
          <w:noProof/>
          <w:sz w:val="24"/>
          <w:szCs w:val="24"/>
        </w:rPr>
        <mc:AlternateContent>
          <mc:Choice Requires="wps">
            <w:drawing>
              <wp:anchor distT="0" distB="0" distL="114300" distR="114300" simplePos="0" relativeHeight="251678720" behindDoc="0" locked="0" layoutInCell="1" allowOverlap="1" wp14:anchorId="04B028E0" wp14:editId="751CC2CF">
                <wp:simplePos x="0" y="0"/>
                <wp:positionH relativeFrom="column">
                  <wp:posOffset>4964430</wp:posOffset>
                </wp:positionH>
                <wp:positionV relativeFrom="paragraph">
                  <wp:posOffset>-765810</wp:posOffset>
                </wp:positionV>
                <wp:extent cx="1885315" cy="507365"/>
                <wp:effectExtent l="5715" t="9525" r="13970" b="6985"/>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012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B028E0" id="_x0000_t202" coordsize="21600,21600" o:spt="202" path="m,l,21600r21600,l21600,xe">
                <v:stroke joinstyle="miter"/>
                <v:path gradientshapeok="t" o:connecttype="rect"/>
              </v:shapetype>
              <v:shape id="Text Box 24" o:spid="_x0000_s1026" type="#_x0000_t202" style="position:absolute;left:0;text-align:left;margin-left:390.9pt;margin-top:-60.3pt;width:148.45pt;height:3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" strokecolor="white [3212]">
                <v:textbox>
                  <w:txbxContent>
                    <w:p w:rsidR="00A57073" w:rsidRDefault="00A57073" w:rsidP="00012A9B"/>
                  </w:txbxContent>
                </v:textbox>
              </v:shape>
            </w:pict>
          </mc:Fallback>
        </mc:AlternateContent>
      </w:r>
      <w:r w:rsidR="00735370" w:rsidRPr="007F2FCB">
        <w:rPr>
          <w:b w:val="0"/>
          <w:caps w:val="0"/>
          <w:sz w:val="24"/>
          <w:szCs w:val="24"/>
        </w:rPr>
        <w:t xml:space="preserve">Universidade </w:t>
      </w:r>
      <w:r w:rsidR="009A56C9">
        <w:rPr>
          <w:b w:val="0"/>
          <w:caps w:val="0"/>
          <w:sz w:val="24"/>
          <w:szCs w:val="24"/>
        </w:rPr>
        <w:t>de Uberaba</w:t>
      </w:r>
      <w:r w:rsidR="002C7A4D">
        <w:rPr>
          <w:b w:val="0"/>
          <w:caps w:val="0"/>
          <w:sz w:val="24"/>
          <w:szCs w:val="24"/>
        </w:rPr>
        <w:t xml:space="preserve"> </w:t>
      </w:r>
      <w:r w:rsidR="009A56C9">
        <w:rPr>
          <w:b w:val="0"/>
          <w:caps w:val="0"/>
          <w:sz w:val="24"/>
          <w:szCs w:val="24"/>
        </w:rPr>
        <w:t>- UNIUBE</w:t>
      </w:r>
    </w:p>
    <w:p w:rsidR="00735370" w:rsidRPr="007F2FCB" w:rsidRDefault="00735370" w:rsidP="00735370"/>
    <w:p w:rsidR="00735370" w:rsidRPr="007F2FCB" w:rsidRDefault="00735370" w:rsidP="00735370"/>
    <w:p w:rsidR="00735370" w:rsidRPr="007F2FCB" w:rsidRDefault="00735370" w:rsidP="00735370"/>
    <w:p w:rsidR="00735370" w:rsidRPr="007F2FCB" w:rsidRDefault="00735370" w:rsidP="00735370"/>
    <w:p w:rsidR="00735370" w:rsidRPr="007F2FCB" w:rsidRDefault="00735370" w:rsidP="00735370"/>
    <w:p w:rsidR="00735370" w:rsidRPr="007F2FCB" w:rsidRDefault="00735370" w:rsidP="00735370"/>
    <w:p w:rsidR="00E64005" w:rsidRPr="007F2FCB" w:rsidRDefault="009A56C9" w:rsidP="00E64005">
      <w:pPr>
        <w:pStyle w:val="Ttulo4"/>
        <w:rPr>
          <w:b w:val="0"/>
          <w:sz w:val="24"/>
          <w:szCs w:val="24"/>
        </w:rPr>
      </w:pPr>
      <w:r>
        <w:rPr>
          <w:b w:val="0"/>
          <w:caps w:val="0"/>
          <w:sz w:val="24"/>
          <w:szCs w:val="24"/>
        </w:rPr>
        <w:t>Karen Felix Lopes</w:t>
      </w:r>
    </w:p>
    <w:p w:rsidR="009F0982" w:rsidRPr="007F2FCB" w:rsidRDefault="009F0982" w:rsidP="00930F5F"/>
    <w:p w:rsidR="009F0982" w:rsidRPr="007F2FCB" w:rsidRDefault="009F0982" w:rsidP="00930F5F"/>
    <w:p w:rsidR="00E64005" w:rsidRPr="007F2FCB" w:rsidRDefault="00E64005" w:rsidP="00930F5F">
      <w:pPr>
        <w:rPr>
          <w:b/>
        </w:rPr>
      </w:pPr>
    </w:p>
    <w:p w:rsidR="00E64005" w:rsidRPr="007F2FCB" w:rsidRDefault="00E64005" w:rsidP="00930F5F">
      <w:pPr>
        <w:rPr>
          <w:b/>
        </w:rPr>
      </w:pPr>
    </w:p>
    <w:p w:rsidR="00E64005" w:rsidRPr="007F2FCB" w:rsidRDefault="00E64005" w:rsidP="00930F5F">
      <w:pPr>
        <w:rPr>
          <w:b/>
        </w:rPr>
      </w:pPr>
    </w:p>
    <w:p w:rsidR="00E64005" w:rsidRPr="007F2FCB" w:rsidRDefault="00E64005" w:rsidP="00930F5F">
      <w:pPr>
        <w:rPr>
          <w:b/>
        </w:rPr>
      </w:pPr>
    </w:p>
    <w:p w:rsidR="00E64005" w:rsidRPr="007F2FCB" w:rsidRDefault="00E64005" w:rsidP="00930F5F">
      <w:pPr>
        <w:rPr>
          <w:b/>
        </w:rPr>
      </w:pPr>
    </w:p>
    <w:p w:rsidR="00E64005" w:rsidRPr="007F2FCB" w:rsidRDefault="00E64005" w:rsidP="00930F5F">
      <w:pPr>
        <w:rPr>
          <w:b/>
        </w:rPr>
      </w:pPr>
    </w:p>
    <w:p w:rsidR="001A6C2E" w:rsidRPr="007F2FCB" w:rsidRDefault="001A6C2E" w:rsidP="00930F5F"/>
    <w:p w:rsidR="000D7485" w:rsidRPr="007F2FCB" w:rsidRDefault="009A56C9" w:rsidP="006C5A37">
      <w:pPr>
        <w:pStyle w:val="Ttulo"/>
      </w:pPr>
      <w:r>
        <w:t xml:space="preserve">estudo comparativo da hidrólise ácida e enzimática do bagaço do abacaxi para quantificação </w:t>
      </w:r>
      <w:r w:rsidR="00AC1FCC">
        <w:t>de glicose</w:t>
      </w:r>
    </w:p>
    <w:p w:rsidR="00E64005" w:rsidRPr="007F2FCB" w:rsidRDefault="00E64005" w:rsidP="00930F5F"/>
    <w:p w:rsidR="00E64005" w:rsidRPr="007F2FCB" w:rsidRDefault="00E64005" w:rsidP="00930F5F"/>
    <w:p w:rsidR="00E64005" w:rsidRPr="007F2FCB" w:rsidRDefault="00E64005" w:rsidP="00930F5F"/>
    <w:p w:rsidR="00E64005" w:rsidRPr="007F2FCB" w:rsidRDefault="00E64005" w:rsidP="00930F5F"/>
    <w:p w:rsidR="009544E3" w:rsidRPr="007F2FCB" w:rsidRDefault="009544E3" w:rsidP="00930F5F"/>
    <w:p w:rsidR="009544E3" w:rsidRPr="007F2FCB" w:rsidRDefault="009544E3" w:rsidP="00930F5F"/>
    <w:p w:rsidR="009544E3" w:rsidRPr="007F2FCB" w:rsidRDefault="009544E3" w:rsidP="00930F5F"/>
    <w:p w:rsidR="009544E3" w:rsidRPr="007F2FCB" w:rsidRDefault="009544E3" w:rsidP="00930F5F"/>
    <w:p w:rsidR="009544E3" w:rsidRPr="007F2FCB" w:rsidRDefault="009544E3" w:rsidP="00930F5F"/>
    <w:p w:rsidR="00930F5F" w:rsidRPr="007F2FCB" w:rsidRDefault="00930F5F" w:rsidP="00930F5F"/>
    <w:p w:rsidR="00E64005" w:rsidRPr="007F2FCB" w:rsidRDefault="00E64005" w:rsidP="00930F5F"/>
    <w:p w:rsidR="00E64005" w:rsidRPr="007F2FCB" w:rsidRDefault="00E64005" w:rsidP="00930F5F"/>
    <w:p w:rsidR="009F0982" w:rsidRPr="007F2FCB" w:rsidRDefault="009F0982" w:rsidP="00930F5F">
      <w:pPr>
        <w:rPr>
          <w:szCs w:val="24"/>
        </w:rPr>
      </w:pPr>
    </w:p>
    <w:p w:rsidR="00E64005" w:rsidRPr="007F2FCB" w:rsidRDefault="00735370" w:rsidP="007E58D5">
      <w:pPr>
        <w:ind w:firstLine="0"/>
        <w:jc w:val="center"/>
        <w:rPr>
          <w:szCs w:val="24"/>
        </w:rPr>
      </w:pPr>
      <w:r w:rsidRPr="007F2FCB">
        <w:rPr>
          <w:szCs w:val="24"/>
        </w:rPr>
        <w:t>Uberaba</w:t>
      </w:r>
    </w:p>
    <w:p w:rsidR="00E021B1" w:rsidRPr="009A56C9" w:rsidRDefault="000D7485" w:rsidP="009A56C9">
      <w:pPr>
        <w:ind w:firstLine="0"/>
        <w:jc w:val="center"/>
        <w:rPr>
          <w:szCs w:val="24"/>
        </w:rPr>
      </w:pPr>
      <w:r w:rsidRPr="007F2FCB">
        <w:rPr>
          <w:szCs w:val="24"/>
        </w:rPr>
        <w:t>201</w:t>
      </w:r>
      <w:r w:rsidR="009A56C9">
        <w:rPr>
          <w:szCs w:val="24"/>
        </w:rPr>
        <w:t>8</w:t>
      </w:r>
      <w:r w:rsidR="009C6034">
        <w:rPr>
          <w:noProof/>
          <w:szCs w:val="24"/>
        </w:rPr>
        <mc:AlternateContent>
          <mc:Choice Requires="wps">
            <w:drawing>
              <wp:anchor distT="0" distB="0" distL="114300" distR="114300" simplePos="0" relativeHeight="251675648" behindDoc="0" locked="0" layoutInCell="1" allowOverlap="1" wp14:anchorId="55D4A52C" wp14:editId="59D167B1">
                <wp:simplePos x="0" y="0"/>
                <wp:positionH relativeFrom="column">
                  <wp:posOffset>4509135</wp:posOffset>
                </wp:positionH>
                <wp:positionV relativeFrom="paragraph">
                  <wp:posOffset>-633095</wp:posOffset>
                </wp:positionV>
                <wp:extent cx="2282825" cy="363855"/>
                <wp:effectExtent l="11430" t="13970" r="10795" b="1270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6385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B0326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5D4A52C" id="Text Box 20" o:spid="_x0000_s1027" type="#_x0000_t202" style="position:absolute;left:0;text-align:left;margin-left:355.05pt;margin-top:-49.85pt;width:179.75pt;height:28.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" strokecolor="white [3212]">
                <v:textbox style="mso-fit-shape-to-text:t">
                  <w:txbxContent>
                    <w:p w:rsidR="00A57073" w:rsidRDefault="00A57073" w:rsidP="00B03267"/>
                  </w:txbxContent>
                </v:textbox>
              </v:shape>
            </w:pict>
          </mc:Fallback>
        </mc:AlternateContent>
      </w:r>
    </w:p>
    <w:p w:rsidR="009A56C9" w:rsidRPr="009A56C9" w:rsidRDefault="009A56C9" w:rsidP="009A56C9">
      <w:pPr>
        <w:jc w:val="center"/>
      </w:pPr>
      <w:r>
        <w:lastRenderedPageBreak/>
        <w:t>Karen Felix Lopes</w:t>
      </w:r>
    </w:p>
    <w:p w:rsidR="00E64005" w:rsidRPr="007F2FCB" w:rsidRDefault="00E64005" w:rsidP="00930F5F"/>
    <w:p w:rsidR="001A6C2E" w:rsidRPr="007F2FCB" w:rsidRDefault="001A6C2E" w:rsidP="00930F5F"/>
    <w:p w:rsidR="001A6C2E" w:rsidRDefault="001A6C2E" w:rsidP="009A56C9">
      <w:pPr>
        <w:ind w:firstLine="0"/>
      </w:pPr>
    </w:p>
    <w:p w:rsidR="009A56C9" w:rsidRDefault="009A56C9" w:rsidP="009A56C9">
      <w:pPr>
        <w:ind w:firstLine="0"/>
      </w:pPr>
    </w:p>
    <w:p w:rsidR="009A56C9" w:rsidRPr="007F2FCB" w:rsidRDefault="009A56C9" w:rsidP="009A56C9">
      <w:pPr>
        <w:ind w:firstLine="0"/>
      </w:pPr>
    </w:p>
    <w:p w:rsidR="00735370" w:rsidRPr="007F2FCB" w:rsidRDefault="00735370" w:rsidP="00735370">
      <w:pPr>
        <w:rPr>
          <w:lang w:eastAsia="en-US"/>
        </w:rPr>
      </w:pPr>
    </w:p>
    <w:p w:rsidR="009A56C9" w:rsidRPr="007F2FCB" w:rsidRDefault="009A56C9" w:rsidP="009A56C9">
      <w:pPr>
        <w:pStyle w:val="Ttulo"/>
      </w:pPr>
      <w:r>
        <w:t xml:space="preserve">estudo comparativo da hidrólise ácida e enzimática do bagaço do abacaxi para quantificação </w:t>
      </w:r>
      <w:r w:rsidR="00AC1FCC">
        <w:t>de glicose</w:t>
      </w:r>
    </w:p>
    <w:p w:rsidR="00E64005" w:rsidRPr="007F2FCB" w:rsidRDefault="00E64005" w:rsidP="00735370"/>
    <w:p w:rsidR="00735370" w:rsidRPr="007F2FCB" w:rsidRDefault="00735370" w:rsidP="00735370"/>
    <w:p w:rsidR="00735370" w:rsidRPr="007F2FCB" w:rsidRDefault="00735370" w:rsidP="00735370"/>
    <w:p w:rsidR="00735370" w:rsidRPr="007F2FCB" w:rsidRDefault="00735370" w:rsidP="00735370"/>
    <w:p w:rsidR="00735370" w:rsidRPr="007F2FCB" w:rsidRDefault="00735370" w:rsidP="00735370"/>
    <w:p w:rsidR="00735370" w:rsidRDefault="00735370" w:rsidP="00735370"/>
    <w:p w:rsidR="009A56C9" w:rsidRPr="007F2FCB" w:rsidRDefault="009A56C9" w:rsidP="00735370"/>
    <w:p w:rsidR="00E64005" w:rsidRPr="007F2FCB" w:rsidRDefault="00E64005" w:rsidP="00735370"/>
    <w:p w:rsidR="009544E3" w:rsidRPr="007F2FCB" w:rsidRDefault="009A56C9" w:rsidP="009544E3">
      <w:pPr>
        <w:spacing w:line="240" w:lineRule="auto"/>
        <w:ind w:left="4536" w:firstLine="0"/>
        <w:rPr>
          <w:szCs w:val="24"/>
        </w:rPr>
      </w:pPr>
      <w:r>
        <w:rPr>
          <w:szCs w:val="24"/>
        </w:rPr>
        <w:t>Monografia</w:t>
      </w:r>
      <w:r w:rsidR="009544E3" w:rsidRPr="007F2FCB">
        <w:rPr>
          <w:szCs w:val="24"/>
        </w:rPr>
        <w:t xml:space="preserve"> apresentad</w:t>
      </w:r>
      <w:r w:rsidR="008E7061" w:rsidRPr="007F2FCB">
        <w:rPr>
          <w:szCs w:val="24"/>
        </w:rPr>
        <w:t>a</w:t>
      </w:r>
      <w:r w:rsidR="009544E3" w:rsidRPr="007F2FCB">
        <w:rPr>
          <w:szCs w:val="24"/>
        </w:rPr>
        <w:t xml:space="preserve"> ao </w:t>
      </w:r>
      <w:r>
        <w:rPr>
          <w:szCs w:val="24"/>
        </w:rPr>
        <w:t xml:space="preserve">curso de Engenharia Química </w:t>
      </w:r>
      <w:r w:rsidR="009544E3" w:rsidRPr="007F2FCB">
        <w:rPr>
          <w:szCs w:val="24"/>
        </w:rPr>
        <w:t xml:space="preserve">da Universidade </w:t>
      </w:r>
      <w:r>
        <w:rPr>
          <w:szCs w:val="24"/>
        </w:rPr>
        <w:t>de Uberaba</w:t>
      </w:r>
      <w:r w:rsidR="009544E3" w:rsidRPr="007F2FCB">
        <w:rPr>
          <w:szCs w:val="24"/>
        </w:rPr>
        <w:t xml:space="preserve">, como </w:t>
      </w:r>
      <w:r w:rsidR="008E7061" w:rsidRPr="007F2FCB">
        <w:rPr>
          <w:szCs w:val="24"/>
        </w:rPr>
        <w:t xml:space="preserve">requisito </w:t>
      </w:r>
      <w:r w:rsidR="008648A6" w:rsidRPr="007F2FCB">
        <w:rPr>
          <w:szCs w:val="24"/>
        </w:rPr>
        <w:t>para a</w:t>
      </w:r>
      <w:r w:rsidR="009544E3" w:rsidRPr="007F2FCB">
        <w:rPr>
          <w:szCs w:val="24"/>
        </w:rPr>
        <w:t xml:space="preserve"> </w:t>
      </w:r>
      <w:r w:rsidR="008E7061" w:rsidRPr="007F2FCB">
        <w:rPr>
          <w:szCs w:val="24"/>
        </w:rPr>
        <w:t xml:space="preserve">obtenção do título de </w:t>
      </w:r>
      <w:r>
        <w:rPr>
          <w:szCs w:val="24"/>
        </w:rPr>
        <w:t>bacharel em Engenharia Química</w:t>
      </w:r>
      <w:r w:rsidR="009544E3" w:rsidRPr="007F2FCB">
        <w:rPr>
          <w:szCs w:val="24"/>
        </w:rPr>
        <w:t>.</w:t>
      </w:r>
    </w:p>
    <w:p w:rsidR="002E3D96" w:rsidRPr="007F2FCB" w:rsidRDefault="002E3D96" w:rsidP="00E64005">
      <w:pPr>
        <w:pStyle w:val="Recuodecorpodetexto"/>
        <w:ind w:firstLine="141"/>
        <w:rPr>
          <w:b w:val="0"/>
          <w:sz w:val="24"/>
          <w:szCs w:val="24"/>
        </w:rPr>
      </w:pPr>
    </w:p>
    <w:p w:rsidR="007E58D5" w:rsidRPr="007F2FCB" w:rsidRDefault="008E7061" w:rsidP="009A56C9">
      <w:pPr>
        <w:pStyle w:val="Recuodecorpodetexto"/>
        <w:spacing w:line="240" w:lineRule="auto"/>
        <w:ind w:left="4536" w:firstLine="0"/>
        <w:rPr>
          <w:b w:val="0"/>
          <w:sz w:val="24"/>
          <w:szCs w:val="24"/>
        </w:rPr>
      </w:pPr>
      <w:r w:rsidRPr="007F2FCB">
        <w:rPr>
          <w:b w:val="0"/>
          <w:sz w:val="24"/>
          <w:szCs w:val="24"/>
        </w:rPr>
        <w:t xml:space="preserve">Orientador: </w:t>
      </w:r>
      <w:r w:rsidR="006858DF" w:rsidRPr="007F2FCB">
        <w:rPr>
          <w:b w:val="0"/>
          <w:sz w:val="24"/>
          <w:szCs w:val="24"/>
        </w:rPr>
        <w:t xml:space="preserve">Prof. Dr. </w:t>
      </w:r>
      <w:r w:rsidR="009A56C9">
        <w:rPr>
          <w:b w:val="0"/>
          <w:sz w:val="24"/>
          <w:szCs w:val="24"/>
        </w:rPr>
        <w:t>José Waldir de Sousa Filho</w:t>
      </w:r>
    </w:p>
    <w:p w:rsidR="00735370" w:rsidRPr="007F2FCB" w:rsidRDefault="00735370" w:rsidP="009A56C9">
      <w:pPr>
        <w:pStyle w:val="Recuodecorpodetexto"/>
        <w:ind w:left="0" w:firstLine="0"/>
      </w:pPr>
    </w:p>
    <w:p w:rsidR="00735370" w:rsidRPr="007F2FCB" w:rsidRDefault="00735370" w:rsidP="00930F5F"/>
    <w:p w:rsidR="00735370" w:rsidRPr="007F2FCB" w:rsidRDefault="00735370" w:rsidP="00930F5F"/>
    <w:p w:rsidR="00913412" w:rsidRPr="007F2FCB" w:rsidRDefault="00913412" w:rsidP="00930F5F"/>
    <w:p w:rsidR="000D7485" w:rsidRPr="007F2FCB" w:rsidRDefault="000D7485" w:rsidP="00930F5F"/>
    <w:p w:rsidR="002E3D96" w:rsidRPr="007F2FCB" w:rsidRDefault="002E3D96" w:rsidP="00930F5F"/>
    <w:p w:rsidR="001A6C2E" w:rsidRDefault="001A6C2E" w:rsidP="00930F5F"/>
    <w:p w:rsidR="009A56C9" w:rsidRDefault="009A56C9" w:rsidP="00930F5F"/>
    <w:p w:rsidR="009A56C9" w:rsidRPr="007F2FCB" w:rsidRDefault="009A56C9" w:rsidP="00930F5F"/>
    <w:p w:rsidR="00E64005" w:rsidRPr="007F2FCB" w:rsidRDefault="00E64005" w:rsidP="00930F5F">
      <w:pPr>
        <w:rPr>
          <w:szCs w:val="24"/>
        </w:rPr>
      </w:pPr>
    </w:p>
    <w:p w:rsidR="00E64005" w:rsidRPr="007F2FCB" w:rsidRDefault="00735370" w:rsidP="007E58D5">
      <w:pPr>
        <w:pStyle w:val="Ttulo6"/>
        <w:spacing w:before="0"/>
        <w:ind w:firstLine="0"/>
        <w:jc w:val="center"/>
        <w:rPr>
          <w:rFonts w:ascii="Times New Roman" w:hAnsi="Times New Roman" w:cs="Times New Roman"/>
          <w:i w:val="0"/>
          <w:color w:val="auto"/>
          <w:szCs w:val="24"/>
        </w:rPr>
      </w:pPr>
      <w:r w:rsidRPr="007F2FCB">
        <w:rPr>
          <w:rFonts w:ascii="Times New Roman" w:hAnsi="Times New Roman" w:cs="Times New Roman"/>
          <w:i w:val="0"/>
          <w:color w:val="auto"/>
          <w:szCs w:val="24"/>
        </w:rPr>
        <w:t>Uberaba</w:t>
      </w:r>
    </w:p>
    <w:p w:rsidR="00E64005" w:rsidRPr="007F2FCB" w:rsidRDefault="000D7485" w:rsidP="007E58D5">
      <w:pPr>
        <w:ind w:firstLine="0"/>
        <w:jc w:val="center"/>
        <w:rPr>
          <w:szCs w:val="24"/>
        </w:rPr>
      </w:pPr>
      <w:r w:rsidRPr="007F2FCB">
        <w:rPr>
          <w:szCs w:val="24"/>
        </w:rPr>
        <w:t>201</w:t>
      </w:r>
      <w:r w:rsidR="009A56C9">
        <w:rPr>
          <w:szCs w:val="24"/>
        </w:rPr>
        <w:t>8</w:t>
      </w:r>
    </w:p>
    <w:p w:rsidR="00F20878" w:rsidRPr="007F2FCB" w:rsidRDefault="009C6034" w:rsidP="00F20878">
      <w:pPr>
        <w:ind w:firstLine="0"/>
        <w:jc w:val="center"/>
        <w:rPr>
          <w:rFonts w:eastAsia="Calibri"/>
          <w:szCs w:val="24"/>
          <w:lang w:eastAsia="en-US"/>
        </w:rPr>
      </w:pPr>
      <w:r>
        <w:rPr>
          <w:rFonts w:eastAsia="Calibri"/>
          <w:noProof/>
          <w:szCs w:val="24"/>
        </w:rPr>
        <w:lastRenderedPageBreak/>
        <mc:AlternateContent>
          <mc:Choice Requires="wps">
            <w:drawing>
              <wp:anchor distT="0" distB="0" distL="114300" distR="114300" simplePos="0" relativeHeight="251677696" behindDoc="0" locked="0" layoutInCell="1" allowOverlap="1" wp14:anchorId="5183E1EB" wp14:editId="4B7ECE6F">
                <wp:simplePos x="0" y="0"/>
                <wp:positionH relativeFrom="column">
                  <wp:posOffset>5427980</wp:posOffset>
                </wp:positionH>
                <wp:positionV relativeFrom="paragraph">
                  <wp:posOffset>-685800</wp:posOffset>
                </wp:positionV>
                <wp:extent cx="502285" cy="488950"/>
                <wp:effectExtent l="2540" t="3810" r="0" b="254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73" w:rsidRDefault="00A57073" w:rsidP="00F208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83E1EB" id="Text Box 22" o:spid="_x0000_s1028" type="#_x0000_t202" style="position:absolute;left:0;text-align:left;margin-left:427.4pt;margin-top:-54pt;width:39.55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" stroked="f">
                <v:textbox>
                  <w:txbxContent>
                    <w:p w:rsidR="00A57073" w:rsidRDefault="00A57073" w:rsidP="00F20878"/>
                  </w:txbxContent>
                </v:textbox>
              </v:shape>
            </w:pict>
          </mc:Fallback>
        </mc:AlternateContent>
      </w:r>
      <w:r w:rsidR="009A56C9">
        <w:rPr>
          <w:rFonts w:eastAsia="Calibri"/>
          <w:noProof/>
          <w:szCs w:val="24"/>
        </w:rPr>
        <w:t>Karen Felix Lopes</w:t>
      </w: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p>
    <w:p w:rsidR="009A56C9" w:rsidRPr="007F2FCB" w:rsidRDefault="009A56C9" w:rsidP="009A56C9">
      <w:pPr>
        <w:pStyle w:val="Ttulo"/>
      </w:pPr>
      <w:r>
        <w:t xml:space="preserve">estudo comparativo da hidrólise ácida e enzimática do bagaço do abacaxi para quantificação </w:t>
      </w:r>
      <w:r w:rsidR="00AC1FCC">
        <w:t>de glicose</w:t>
      </w: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p>
    <w:p w:rsidR="009A56C9" w:rsidRPr="007F2FCB" w:rsidRDefault="009A56C9" w:rsidP="009A56C9">
      <w:pPr>
        <w:spacing w:line="240" w:lineRule="auto"/>
        <w:ind w:left="4536" w:firstLine="0"/>
        <w:rPr>
          <w:szCs w:val="24"/>
        </w:rPr>
      </w:pPr>
      <w:r>
        <w:rPr>
          <w:szCs w:val="24"/>
        </w:rPr>
        <w:t>Monografia</w:t>
      </w:r>
      <w:r w:rsidRPr="007F2FCB">
        <w:rPr>
          <w:szCs w:val="24"/>
        </w:rPr>
        <w:t xml:space="preserve"> apresentada ao </w:t>
      </w:r>
      <w:r>
        <w:rPr>
          <w:szCs w:val="24"/>
        </w:rPr>
        <w:t xml:space="preserve">curso de Engenharia Química </w:t>
      </w:r>
      <w:r w:rsidRPr="007F2FCB">
        <w:rPr>
          <w:szCs w:val="24"/>
        </w:rPr>
        <w:t xml:space="preserve">da Universidade </w:t>
      </w:r>
      <w:r>
        <w:rPr>
          <w:szCs w:val="24"/>
        </w:rPr>
        <w:t>de Uberaba</w:t>
      </w:r>
      <w:r w:rsidRPr="007F2FCB">
        <w:rPr>
          <w:szCs w:val="24"/>
        </w:rPr>
        <w:t xml:space="preserve">, como requisito para a obtenção do título de </w:t>
      </w:r>
      <w:r>
        <w:rPr>
          <w:szCs w:val="24"/>
        </w:rPr>
        <w:t>bacharel em Engenharia Química</w:t>
      </w:r>
      <w:r w:rsidRPr="007F2FCB">
        <w:rPr>
          <w:szCs w:val="24"/>
        </w:rPr>
        <w:t>.</w:t>
      </w:r>
    </w:p>
    <w:p w:rsidR="009A56C9" w:rsidRPr="007F2FCB" w:rsidRDefault="009A56C9" w:rsidP="009A56C9">
      <w:pPr>
        <w:pStyle w:val="Recuodecorpodetexto"/>
        <w:ind w:firstLine="141"/>
        <w:rPr>
          <w:b w:val="0"/>
          <w:sz w:val="24"/>
          <w:szCs w:val="24"/>
        </w:rPr>
      </w:pPr>
    </w:p>
    <w:p w:rsidR="009A56C9" w:rsidRPr="007F2FCB" w:rsidRDefault="009A56C9" w:rsidP="009A56C9">
      <w:pPr>
        <w:pStyle w:val="Recuodecorpodetexto"/>
        <w:spacing w:line="240" w:lineRule="auto"/>
        <w:ind w:left="4536" w:firstLine="0"/>
        <w:rPr>
          <w:b w:val="0"/>
          <w:sz w:val="24"/>
          <w:szCs w:val="24"/>
        </w:rPr>
      </w:pPr>
      <w:r w:rsidRPr="007F2FCB">
        <w:rPr>
          <w:b w:val="0"/>
          <w:sz w:val="24"/>
          <w:szCs w:val="24"/>
        </w:rPr>
        <w:t xml:space="preserve">Orientador: Prof. Dr. </w:t>
      </w:r>
      <w:r>
        <w:rPr>
          <w:b w:val="0"/>
          <w:sz w:val="24"/>
          <w:szCs w:val="24"/>
        </w:rPr>
        <w:t>José Waldir de Sousa Filho</w:t>
      </w: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r w:rsidRPr="007F2FCB">
        <w:rPr>
          <w:rFonts w:eastAsia="Calibri"/>
          <w:szCs w:val="24"/>
          <w:lang w:eastAsia="en-US"/>
        </w:rPr>
        <w:t xml:space="preserve">Uberaba, </w:t>
      </w:r>
      <w:r w:rsidR="003D6F6B">
        <w:rPr>
          <w:rFonts w:eastAsia="Calibri"/>
          <w:szCs w:val="24"/>
          <w:lang w:eastAsia="en-US"/>
        </w:rPr>
        <w:t>12</w:t>
      </w:r>
      <w:r w:rsidRPr="007F2FCB">
        <w:rPr>
          <w:rFonts w:eastAsia="Calibri"/>
          <w:szCs w:val="24"/>
          <w:lang w:eastAsia="en-US"/>
        </w:rPr>
        <w:t xml:space="preserve"> de </w:t>
      </w:r>
      <w:r w:rsidR="009A56C9">
        <w:rPr>
          <w:rFonts w:eastAsia="Calibri"/>
          <w:szCs w:val="24"/>
          <w:lang w:eastAsia="en-US"/>
        </w:rPr>
        <w:t>Dezembro</w:t>
      </w:r>
      <w:r w:rsidRPr="007F2FCB">
        <w:rPr>
          <w:rFonts w:eastAsia="Calibri"/>
          <w:szCs w:val="24"/>
          <w:lang w:eastAsia="en-US"/>
        </w:rPr>
        <w:t xml:space="preserve"> de 201</w:t>
      </w:r>
      <w:r w:rsidR="009A56C9">
        <w:rPr>
          <w:rFonts w:eastAsia="Calibri"/>
          <w:szCs w:val="24"/>
          <w:lang w:eastAsia="en-US"/>
        </w:rPr>
        <w:t>8</w:t>
      </w:r>
      <w:r w:rsidRPr="007F2FCB">
        <w:rPr>
          <w:rFonts w:eastAsia="Calibri"/>
          <w:szCs w:val="24"/>
          <w:lang w:eastAsia="en-US"/>
        </w:rPr>
        <w:t xml:space="preserve">. </w:t>
      </w: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r w:rsidRPr="007F2FCB">
        <w:rPr>
          <w:rFonts w:eastAsia="Calibri"/>
          <w:szCs w:val="24"/>
          <w:lang w:eastAsia="en-US"/>
        </w:rPr>
        <w:t>Banca Examinadora:</w:t>
      </w:r>
    </w:p>
    <w:p w:rsidR="00F20878" w:rsidRPr="007F2FCB" w:rsidRDefault="00F20878" w:rsidP="00F20878">
      <w:pPr>
        <w:ind w:firstLine="0"/>
        <w:jc w:val="center"/>
        <w:rPr>
          <w:rFonts w:eastAsia="Calibri"/>
          <w:sz w:val="12"/>
          <w:szCs w:val="12"/>
          <w:lang w:eastAsia="en-US"/>
        </w:rPr>
      </w:pP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r w:rsidRPr="007F2FCB">
        <w:rPr>
          <w:rFonts w:eastAsia="Calibri"/>
          <w:szCs w:val="24"/>
          <w:lang w:eastAsia="en-US"/>
        </w:rPr>
        <w:t>___________________________________________________________</w:t>
      </w:r>
    </w:p>
    <w:p w:rsidR="00F20878" w:rsidRPr="007F2FCB" w:rsidRDefault="00311F94" w:rsidP="007E58D5">
      <w:pPr>
        <w:ind w:firstLine="0"/>
        <w:jc w:val="center"/>
        <w:rPr>
          <w:rFonts w:eastAsia="Calibri"/>
          <w:szCs w:val="24"/>
          <w:lang w:eastAsia="en-US"/>
        </w:rPr>
      </w:pPr>
      <w:r>
        <w:rPr>
          <w:rFonts w:eastAsia="Calibri"/>
          <w:szCs w:val="24"/>
          <w:lang w:eastAsia="en-US"/>
        </w:rPr>
        <w:t>Prof. Dr</w:t>
      </w:r>
      <w:r w:rsidR="00F20878" w:rsidRPr="007F2FCB">
        <w:rPr>
          <w:rFonts w:eastAsia="Calibri"/>
          <w:szCs w:val="24"/>
          <w:lang w:eastAsia="en-US"/>
        </w:rPr>
        <w:t xml:space="preserve">. </w:t>
      </w:r>
    </w:p>
    <w:p w:rsidR="00F20878" w:rsidRPr="007F2FCB" w:rsidRDefault="00F20878" w:rsidP="007E58D5">
      <w:pPr>
        <w:ind w:firstLine="0"/>
        <w:jc w:val="center"/>
        <w:rPr>
          <w:rFonts w:eastAsia="Calibri"/>
          <w:szCs w:val="24"/>
          <w:lang w:eastAsia="en-US"/>
        </w:rPr>
      </w:pPr>
      <w:r w:rsidRPr="007F2FCB">
        <w:rPr>
          <w:rFonts w:eastAsia="Calibri"/>
          <w:szCs w:val="24"/>
          <w:lang w:eastAsia="en-US"/>
        </w:rPr>
        <w:t xml:space="preserve">Universidade </w:t>
      </w:r>
      <w:r w:rsidR="009A56C9">
        <w:rPr>
          <w:rFonts w:eastAsia="Calibri"/>
          <w:szCs w:val="24"/>
          <w:lang w:eastAsia="en-US"/>
        </w:rPr>
        <w:t>de Uberaba</w:t>
      </w: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p>
    <w:p w:rsidR="00F20878" w:rsidRPr="007F6160" w:rsidRDefault="00F20878" w:rsidP="00F20878">
      <w:pPr>
        <w:ind w:firstLine="0"/>
        <w:jc w:val="center"/>
        <w:rPr>
          <w:rFonts w:eastAsia="Calibri"/>
          <w:szCs w:val="24"/>
          <w:lang w:eastAsia="en-US"/>
        </w:rPr>
      </w:pPr>
      <w:r w:rsidRPr="007F6160">
        <w:rPr>
          <w:rFonts w:eastAsia="Calibri"/>
          <w:szCs w:val="24"/>
          <w:lang w:eastAsia="en-US"/>
        </w:rPr>
        <w:t>___________________________________________________________</w:t>
      </w:r>
    </w:p>
    <w:p w:rsidR="009A56C9" w:rsidRDefault="00311F94" w:rsidP="00B84482">
      <w:pPr>
        <w:ind w:firstLine="0"/>
        <w:jc w:val="center"/>
        <w:rPr>
          <w:rFonts w:eastAsia="Calibri"/>
          <w:szCs w:val="24"/>
          <w:lang w:eastAsia="en-US"/>
        </w:rPr>
      </w:pPr>
      <w:r>
        <w:rPr>
          <w:rFonts w:eastAsia="Calibri"/>
          <w:szCs w:val="24"/>
          <w:lang w:eastAsia="en-US"/>
        </w:rPr>
        <w:t>Prof. Dr</w:t>
      </w:r>
      <w:r w:rsidR="00B84482" w:rsidRPr="007F2FCB">
        <w:rPr>
          <w:rFonts w:eastAsia="Calibri"/>
          <w:szCs w:val="24"/>
          <w:lang w:eastAsia="en-US"/>
        </w:rPr>
        <w:t xml:space="preserve">. </w:t>
      </w:r>
    </w:p>
    <w:p w:rsidR="00B84482" w:rsidRDefault="00B84482" w:rsidP="00B84482">
      <w:pPr>
        <w:ind w:firstLine="0"/>
        <w:jc w:val="center"/>
        <w:rPr>
          <w:rFonts w:eastAsia="Calibri"/>
          <w:szCs w:val="24"/>
          <w:lang w:eastAsia="en-US"/>
        </w:rPr>
      </w:pPr>
      <w:r w:rsidRPr="007F2FCB">
        <w:rPr>
          <w:rFonts w:eastAsia="Calibri"/>
          <w:szCs w:val="24"/>
          <w:lang w:eastAsia="en-US"/>
        </w:rPr>
        <w:t xml:space="preserve">Universidade </w:t>
      </w:r>
      <w:r w:rsidR="009A56C9">
        <w:rPr>
          <w:rFonts w:eastAsia="Calibri"/>
          <w:szCs w:val="24"/>
          <w:lang w:eastAsia="en-US"/>
        </w:rPr>
        <w:t>de Uberaba</w:t>
      </w: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p>
    <w:p w:rsidR="00F20878" w:rsidRPr="007F2FCB" w:rsidRDefault="00F20878" w:rsidP="00F20878">
      <w:pPr>
        <w:ind w:firstLine="0"/>
        <w:jc w:val="center"/>
        <w:rPr>
          <w:rFonts w:eastAsia="Calibri"/>
          <w:szCs w:val="24"/>
          <w:lang w:eastAsia="en-US"/>
        </w:rPr>
      </w:pPr>
      <w:r w:rsidRPr="007F2FCB">
        <w:rPr>
          <w:rFonts w:eastAsia="Calibri"/>
          <w:szCs w:val="24"/>
          <w:lang w:eastAsia="en-US"/>
        </w:rPr>
        <w:t>___________________________________________________________</w:t>
      </w:r>
    </w:p>
    <w:p w:rsidR="00F20878" w:rsidRPr="007F2FCB" w:rsidRDefault="00F20878" w:rsidP="00F20878">
      <w:pPr>
        <w:ind w:firstLine="0"/>
        <w:jc w:val="center"/>
        <w:rPr>
          <w:rFonts w:eastAsia="Calibri"/>
          <w:szCs w:val="24"/>
          <w:lang w:eastAsia="en-US"/>
        </w:rPr>
      </w:pPr>
      <w:r w:rsidRPr="007F2FCB">
        <w:rPr>
          <w:rFonts w:eastAsia="Calibri"/>
          <w:szCs w:val="24"/>
          <w:lang w:eastAsia="en-US"/>
        </w:rPr>
        <w:t xml:space="preserve">Prof. Dr. </w:t>
      </w:r>
    </w:p>
    <w:p w:rsidR="00F20878" w:rsidRDefault="00F20878" w:rsidP="00F20878">
      <w:pPr>
        <w:ind w:firstLine="0"/>
        <w:jc w:val="center"/>
        <w:rPr>
          <w:rFonts w:eastAsia="Calibri"/>
          <w:szCs w:val="24"/>
          <w:lang w:eastAsia="en-US"/>
        </w:rPr>
      </w:pPr>
      <w:r w:rsidRPr="007F2FCB">
        <w:rPr>
          <w:rFonts w:eastAsia="Calibri"/>
          <w:szCs w:val="24"/>
          <w:lang w:eastAsia="en-US"/>
        </w:rPr>
        <w:t xml:space="preserve">Universidade </w:t>
      </w:r>
      <w:r w:rsidR="009A56C9">
        <w:rPr>
          <w:rFonts w:eastAsia="Calibri"/>
          <w:szCs w:val="24"/>
          <w:lang w:eastAsia="en-US"/>
        </w:rPr>
        <w:t>de Uberaba</w:t>
      </w:r>
    </w:p>
    <w:p w:rsidR="00355A38" w:rsidRDefault="00355A38" w:rsidP="00F20878">
      <w:pPr>
        <w:ind w:firstLine="0"/>
        <w:jc w:val="center"/>
        <w:rPr>
          <w:rFonts w:eastAsia="Calibri"/>
          <w:szCs w:val="24"/>
          <w:lang w:eastAsia="en-US"/>
        </w:rPr>
      </w:pPr>
    </w:p>
    <w:p w:rsidR="00355A38" w:rsidRDefault="009C6034" w:rsidP="00F20878">
      <w:pPr>
        <w:ind w:firstLine="0"/>
        <w:jc w:val="center"/>
        <w:rPr>
          <w:rFonts w:eastAsia="Calibri"/>
          <w:szCs w:val="24"/>
          <w:lang w:eastAsia="en-US"/>
        </w:rPr>
      </w:pPr>
      <w:r>
        <w:rPr>
          <w:rFonts w:eastAsia="Calibri"/>
          <w:noProof/>
          <w:szCs w:val="24"/>
        </w:rPr>
        <mc:AlternateContent>
          <mc:Choice Requires="wps">
            <w:drawing>
              <wp:anchor distT="0" distB="0" distL="114300" distR="114300" simplePos="0" relativeHeight="251691008" behindDoc="0" locked="0" layoutInCell="1" allowOverlap="1" wp14:anchorId="5AC25EE6" wp14:editId="6DBF90F1">
                <wp:simplePos x="0" y="0"/>
                <wp:positionH relativeFrom="column">
                  <wp:posOffset>4904740</wp:posOffset>
                </wp:positionH>
                <wp:positionV relativeFrom="paragraph">
                  <wp:posOffset>-778510</wp:posOffset>
                </wp:positionV>
                <wp:extent cx="1885315" cy="507365"/>
                <wp:effectExtent l="12700" t="6350" r="6985" b="10160"/>
                <wp:wrapNone/>
                <wp:docPr id="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355A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25EE6" id="Text Box 51" o:spid="_x0000_s1029" type="#_x0000_t202" style="position:absolute;left:0;text-align:left;margin-left:386.2pt;margin-top:-61.3pt;width:148.45pt;height:3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" strokecolor="white [3212]">
                <v:textbox>
                  <w:txbxContent>
                    <w:p w:rsidR="00A57073" w:rsidRDefault="00A57073" w:rsidP="00355A38"/>
                  </w:txbxContent>
                </v:textbox>
              </v:shape>
            </w:pict>
          </mc:Fallback>
        </mc:AlternateContent>
      </w: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9A56C9" w:rsidRDefault="009A56C9" w:rsidP="00F20878">
      <w:pPr>
        <w:ind w:firstLine="0"/>
        <w:jc w:val="center"/>
        <w:rPr>
          <w:rFonts w:eastAsia="Calibri"/>
          <w:szCs w:val="24"/>
          <w:lang w:eastAsia="en-US"/>
        </w:rPr>
      </w:pPr>
    </w:p>
    <w:p w:rsidR="009A56C9" w:rsidRDefault="009A56C9" w:rsidP="00F20878">
      <w:pPr>
        <w:ind w:firstLine="0"/>
        <w:jc w:val="center"/>
        <w:rPr>
          <w:rFonts w:eastAsia="Calibri"/>
          <w:szCs w:val="24"/>
          <w:lang w:eastAsia="en-US"/>
        </w:rPr>
      </w:pPr>
    </w:p>
    <w:p w:rsidR="00F20A9B" w:rsidRDefault="00F20A9B" w:rsidP="00F20878">
      <w:pPr>
        <w:ind w:firstLine="0"/>
        <w:jc w:val="center"/>
        <w:rPr>
          <w:rFonts w:eastAsia="Calibri"/>
          <w:szCs w:val="24"/>
          <w:lang w:eastAsia="en-US"/>
        </w:rPr>
      </w:pPr>
    </w:p>
    <w:p w:rsidR="00F20A9B" w:rsidRDefault="00F20A9B" w:rsidP="00F20878">
      <w:pPr>
        <w:ind w:firstLine="0"/>
        <w:jc w:val="center"/>
        <w:rPr>
          <w:rFonts w:eastAsia="Calibri"/>
          <w:szCs w:val="24"/>
          <w:lang w:eastAsia="en-US"/>
        </w:rPr>
      </w:pPr>
    </w:p>
    <w:p w:rsidR="00022CAA" w:rsidRDefault="00197A0F" w:rsidP="00197A0F">
      <w:pPr>
        <w:ind w:left="4536" w:firstLine="0"/>
        <w:rPr>
          <w:rFonts w:eastAsia="Calibri"/>
          <w:szCs w:val="24"/>
          <w:lang w:eastAsia="en-US"/>
        </w:rPr>
      </w:pPr>
      <w:r w:rsidRPr="00805D39">
        <w:rPr>
          <w:rFonts w:eastAsia="Calibri"/>
          <w:szCs w:val="24"/>
          <w:lang w:eastAsia="en-US"/>
        </w:rPr>
        <w:t>Dedico esse trabalho</w:t>
      </w:r>
      <w:r w:rsidR="00805D39" w:rsidRPr="00805D39">
        <w:rPr>
          <w:rFonts w:eastAsia="Calibri"/>
          <w:szCs w:val="24"/>
          <w:lang w:eastAsia="en-US"/>
        </w:rPr>
        <w:t xml:space="preserve"> aos meus pais Edma e Erci, e ao meu namorado Humberto.</w:t>
      </w:r>
    </w:p>
    <w:p w:rsidR="00355A38" w:rsidRDefault="009C6034" w:rsidP="00197A0F">
      <w:pPr>
        <w:pStyle w:val="Ttulo"/>
        <w:rPr>
          <w:rFonts w:eastAsia="Calibri"/>
          <w:b/>
        </w:rPr>
      </w:pPr>
      <w:r>
        <w:rPr>
          <w:rFonts w:eastAsia="Calibri"/>
          <w:b/>
          <w:noProof/>
          <w:lang w:eastAsia="pt-BR"/>
        </w:rPr>
        <w:lastRenderedPageBreak/>
        <mc:AlternateContent>
          <mc:Choice Requires="wps">
            <w:drawing>
              <wp:anchor distT="0" distB="0" distL="114300" distR="114300" simplePos="0" relativeHeight="251689984" behindDoc="0" locked="0" layoutInCell="1" allowOverlap="1" wp14:anchorId="69286343" wp14:editId="4D74E8F7">
                <wp:simplePos x="0" y="0"/>
                <wp:positionH relativeFrom="column">
                  <wp:posOffset>4904740</wp:posOffset>
                </wp:positionH>
                <wp:positionV relativeFrom="paragraph">
                  <wp:posOffset>-741680</wp:posOffset>
                </wp:positionV>
                <wp:extent cx="1885315" cy="507365"/>
                <wp:effectExtent l="12700" t="5080" r="6985" b="1143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355A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86343" id="Text Box 50" o:spid="_x0000_s1030" type="#_x0000_t202" style="position:absolute;left:0;text-align:left;margin-left:386.2pt;margin-top:-58.4pt;width:148.45pt;height:3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" strokecolor="white [3212]">
                <v:textbox>
                  <w:txbxContent>
                    <w:p w:rsidR="00A57073" w:rsidRDefault="00A57073" w:rsidP="00355A38"/>
                  </w:txbxContent>
                </v:textbox>
              </v:shape>
            </w:pict>
          </mc:Fallback>
        </mc:AlternateContent>
      </w:r>
      <w:r w:rsidR="007456EC">
        <w:rPr>
          <w:rFonts w:eastAsia="Calibri"/>
          <w:b/>
        </w:rPr>
        <w:t>a</w:t>
      </w:r>
      <w:r w:rsidR="00197A0F" w:rsidRPr="00197A0F">
        <w:rPr>
          <w:rFonts w:eastAsia="Calibri"/>
          <w:b/>
        </w:rPr>
        <w:t>gradecimento</w:t>
      </w:r>
    </w:p>
    <w:p w:rsidR="00387061" w:rsidRDefault="00387061" w:rsidP="007456EC">
      <w:pPr>
        <w:rPr>
          <w:rFonts w:eastAsia="Calibri"/>
          <w:lang w:eastAsia="en-US"/>
        </w:rPr>
      </w:pPr>
    </w:p>
    <w:p w:rsidR="007456EC" w:rsidRPr="007456EC" w:rsidRDefault="007456EC" w:rsidP="007456EC">
      <w:pPr>
        <w:rPr>
          <w:rFonts w:eastAsia="Calibri"/>
          <w:lang w:eastAsia="en-US"/>
        </w:rPr>
      </w:pPr>
      <w:r>
        <w:rPr>
          <w:rFonts w:eastAsia="Calibri"/>
          <w:lang w:eastAsia="en-US"/>
        </w:rPr>
        <w:t>Agradeço a todos que contribuíram para a realização deste trabalho.</w:t>
      </w: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9C6034" w:rsidRDefault="009C6034" w:rsidP="00F20878">
      <w:pPr>
        <w:ind w:firstLine="0"/>
        <w:jc w:val="center"/>
        <w:rPr>
          <w:rFonts w:eastAsia="Calibri"/>
          <w:szCs w:val="24"/>
          <w:lang w:eastAsia="en-US"/>
        </w:rPr>
      </w:pPr>
    </w:p>
    <w:p w:rsidR="009C6034" w:rsidRDefault="009C6034" w:rsidP="00F20878">
      <w:pPr>
        <w:ind w:firstLine="0"/>
        <w:jc w:val="center"/>
        <w:rPr>
          <w:rFonts w:eastAsia="Calibri"/>
          <w:szCs w:val="24"/>
          <w:lang w:eastAsia="en-US"/>
        </w:rPr>
      </w:pPr>
    </w:p>
    <w:p w:rsidR="009C6034" w:rsidRDefault="009C6034"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9C6034" w:rsidP="00F20878">
      <w:pPr>
        <w:ind w:firstLine="0"/>
        <w:jc w:val="center"/>
        <w:rPr>
          <w:rFonts w:eastAsia="Calibri"/>
          <w:szCs w:val="24"/>
          <w:lang w:eastAsia="en-US"/>
        </w:rPr>
      </w:pPr>
      <w:r>
        <w:rPr>
          <w:rFonts w:eastAsia="Calibri"/>
          <w:noProof/>
          <w:szCs w:val="24"/>
        </w:rPr>
        <mc:AlternateContent>
          <mc:Choice Requires="wps">
            <w:drawing>
              <wp:anchor distT="0" distB="0" distL="114300" distR="114300" simplePos="0" relativeHeight="251688960" behindDoc="0" locked="0" layoutInCell="1" allowOverlap="1" wp14:anchorId="191A2D97" wp14:editId="1C53B5E0">
                <wp:simplePos x="0" y="0"/>
                <wp:positionH relativeFrom="column">
                  <wp:posOffset>4604385</wp:posOffset>
                </wp:positionH>
                <wp:positionV relativeFrom="paragraph">
                  <wp:posOffset>-750570</wp:posOffset>
                </wp:positionV>
                <wp:extent cx="1885315" cy="507365"/>
                <wp:effectExtent l="7620" t="5715" r="12065" b="10795"/>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355A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A2D97" id="Text Box 49" o:spid="_x0000_s1031" type="#_x0000_t202" style="position:absolute;left:0;text-align:left;margin-left:362.55pt;margin-top:-59.1pt;width:148.45pt;height:3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" strokecolor="white [3212]">
                <v:textbox>
                  <w:txbxContent>
                    <w:p w:rsidR="00A57073" w:rsidRDefault="00A57073" w:rsidP="00355A38"/>
                  </w:txbxContent>
                </v:textbox>
              </v:shape>
            </w:pict>
          </mc:Fallback>
        </mc:AlternateContent>
      </w: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355A38" w:rsidRDefault="00355A38"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EB0B62" w:rsidRDefault="00EB0B62" w:rsidP="00F20878">
      <w:pPr>
        <w:ind w:firstLine="0"/>
        <w:jc w:val="center"/>
        <w:rPr>
          <w:rFonts w:eastAsia="Calibri"/>
          <w:szCs w:val="24"/>
          <w:lang w:eastAsia="en-US"/>
        </w:rPr>
      </w:pPr>
    </w:p>
    <w:p w:rsidR="008210AA" w:rsidRDefault="008210AA" w:rsidP="00875B31">
      <w:pPr>
        <w:spacing w:line="240" w:lineRule="auto"/>
        <w:ind w:firstLine="0"/>
        <w:contextualSpacing/>
        <w:rPr>
          <w:rFonts w:eastAsia="Calibri"/>
          <w:szCs w:val="24"/>
          <w:lang w:eastAsia="en-US"/>
        </w:rPr>
      </w:pPr>
    </w:p>
    <w:p w:rsidR="008210AA" w:rsidRDefault="008210AA" w:rsidP="00F20A9B">
      <w:pPr>
        <w:spacing w:line="240" w:lineRule="auto"/>
        <w:ind w:firstLine="0"/>
        <w:contextualSpacing/>
        <w:rPr>
          <w:rFonts w:eastAsia="Calibri"/>
          <w:szCs w:val="24"/>
          <w:lang w:eastAsia="en-US"/>
        </w:rPr>
      </w:pPr>
    </w:p>
    <w:p w:rsidR="008210AA" w:rsidRDefault="008210AA" w:rsidP="00060199">
      <w:pPr>
        <w:spacing w:line="240" w:lineRule="auto"/>
        <w:ind w:firstLine="0"/>
        <w:contextualSpacing/>
        <w:jc w:val="center"/>
        <w:rPr>
          <w:rFonts w:eastAsia="Calibri"/>
          <w:szCs w:val="24"/>
          <w:lang w:eastAsia="en-US"/>
        </w:rPr>
      </w:pPr>
    </w:p>
    <w:p w:rsidR="008210AA" w:rsidRDefault="008210AA" w:rsidP="008210AA">
      <w:pPr>
        <w:spacing w:line="240" w:lineRule="auto"/>
        <w:ind w:firstLine="0"/>
        <w:contextualSpacing/>
        <w:rPr>
          <w:rFonts w:eastAsia="Calibri"/>
          <w:szCs w:val="24"/>
          <w:lang w:eastAsia="en-US"/>
        </w:rPr>
      </w:pPr>
    </w:p>
    <w:p w:rsidR="008210AA" w:rsidRDefault="008210AA" w:rsidP="00647D70">
      <w:pPr>
        <w:spacing w:line="240" w:lineRule="auto"/>
        <w:ind w:left="4248" w:firstLine="0"/>
        <w:contextualSpacing/>
        <w:jc w:val="left"/>
        <w:rPr>
          <w:rFonts w:eastAsia="Calibri"/>
          <w:szCs w:val="24"/>
          <w:lang w:eastAsia="en-US"/>
        </w:rPr>
      </w:pPr>
      <w:r>
        <w:rPr>
          <w:rFonts w:eastAsia="Calibri"/>
          <w:szCs w:val="24"/>
          <w:lang w:eastAsia="en-US"/>
        </w:rPr>
        <w:t>“Você não acorda um belo dia e se transforma em borboleta. Crescer é um processo.”</w:t>
      </w:r>
    </w:p>
    <w:p w:rsidR="00647D70" w:rsidRDefault="00647D70" w:rsidP="00647D70">
      <w:pPr>
        <w:spacing w:line="240" w:lineRule="auto"/>
        <w:ind w:left="4248" w:firstLine="0"/>
        <w:contextualSpacing/>
        <w:jc w:val="left"/>
        <w:rPr>
          <w:rFonts w:eastAsia="Calibri"/>
          <w:szCs w:val="24"/>
          <w:lang w:eastAsia="en-US"/>
        </w:rPr>
      </w:pPr>
    </w:p>
    <w:p w:rsidR="00647D70" w:rsidRPr="00647D70" w:rsidRDefault="00647D70" w:rsidP="00647D70">
      <w:pPr>
        <w:spacing w:line="240" w:lineRule="auto"/>
        <w:ind w:left="4248" w:firstLine="0"/>
        <w:contextualSpacing/>
        <w:jc w:val="left"/>
        <w:rPr>
          <w:rFonts w:eastAsia="Calibri"/>
          <w:i/>
          <w:szCs w:val="24"/>
          <w:lang w:eastAsia="en-US"/>
        </w:rPr>
      </w:pPr>
      <w:r w:rsidRPr="00647D70">
        <w:rPr>
          <w:rFonts w:eastAsia="Calibri"/>
          <w:i/>
          <w:szCs w:val="24"/>
          <w:lang w:eastAsia="en-US"/>
        </w:rPr>
        <w:t>O que o sol faz com as flores- Rupi Kaur</w:t>
      </w:r>
    </w:p>
    <w:p w:rsidR="00060199" w:rsidRPr="007F2FCB" w:rsidRDefault="009C6034" w:rsidP="00060199">
      <w:pPr>
        <w:spacing w:line="240" w:lineRule="auto"/>
        <w:ind w:firstLine="0"/>
        <w:contextualSpacing/>
        <w:jc w:val="center"/>
        <w:rPr>
          <w:rFonts w:eastAsiaTheme="majorEastAsia"/>
          <w:b/>
          <w:caps/>
          <w:spacing w:val="5"/>
          <w:kern w:val="28"/>
          <w:szCs w:val="52"/>
          <w:lang w:eastAsia="en-US"/>
        </w:rPr>
      </w:pPr>
      <w:r>
        <w:rPr>
          <w:rFonts w:eastAsiaTheme="majorEastAsia"/>
          <w:b/>
          <w:caps/>
          <w:noProof/>
          <w:spacing w:val="5"/>
          <w:kern w:val="28"/>
          <w:szCs w:val="52"/>
        </w:rPr>
        <w:lastRenderedPageBreak/>
        <mc:AlternateContent>
          <mc:Choice Requires="wps">
            <w:drawing>
              <wp:anchor distT="0" distB="0" distL="114300" distR="114300" simplePos="0" relativeHeight="251679744" behindDoc="0" locked="0" layoutInCell="1" allowOverlap="1" wp14:anchorId="527518CF" wp14:editId="71458D25">
                <wp:simplePos x="0" y="0"/>
                <wp:positionH relativeFrom="column">
                  <wp:posOffset>4973955</wp:posOffset>
                </wp:positionH>
                <wp:positionV relativeFrom="paragraph">
                  <wp:posOffset>-756285</wp:posOffset>
                </wp:positionV>
                <wp:extent cx="1885315" cy="507365"/>
                <wp:effectExtent l="5715" t="9525" r="13970" b="698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012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518CF" id="Text Box 25" o:spid="_x0000_s1032" type="#_x0000_t202" style="position:absolute;left:0;text-align:left;margin-left:391.65pt;margin-top:-59.55pt;width:148.45pt;height:3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" strokecolor="white [3212]">
                <v:textbox>
                  <w:txbxContent>
                    <w:p w:rsidR="00A57073" w:rsidRDefault="00A57073" w:rsidP="00012A9B"/>
                  </w:txbxContent>
                </v:textbox>
              </v:shape>
            </w:pict>
          </mc:Fallback>
        </mc:AlternateContent>
      </w:r>
      <w:r w:rsidR="00875B31">
        <w:rPr>
          <w:rFonts w:eastAsiaTheme="majorEastAsia"/>
          <w:b/>
          <w:caps/>
          <w:spacing w:val="5"/>
          <w:kern w:val="28"/>
          <w:szCs w:val="52"/>
          <w:lang w:eastAsia="en-US"/>
        </w:rPr>
        <w:t>r</w:t>
      </w:r>
      <w:r w:rsidR="00060199" w:rsidRPr="007F2FCB">
        <w:rPr>
          <w:rFonts w:eastAsiaTheme="majorEastAsia"/>
          <w:b/>
          <w:caps/>
          <w:spacing w:val="5"/>
          <w:kern w:val="28"/>
          <w:szCs w:val="52"/>
          <w:lang w:eastAsia="en-US"/>
        </w:rPr>
        <w:t>esumo</w:t>
      </w:r>
    </w:p>
    <w:p w:rsidR="00B85E7A" w:rsidRDefault="00B85E7A" w:rsidP="008E5EF3">
      <w:pPr>
        <w:ind w:firstLine="0"/>
      </w:pPr>
    </w:p>
    <w:p w:rsidR="006100C9" w:rsidRDefault="006100C9" w:rsidP="008E5EF3">
      <w:pPr>
        <w:ind w:firstLine="0"/>
      </w:pPr>
    </w:p>
    <w:p w:rsidR="008E5EF3" w:rsidRPr="007F2FCB" w:rsidRDefault="00205B6F" w:rsidP="0080285C">
      <w:pPr>
        <w:ind w:firstLine="0"/>
      </w:pPr>
      <w:r>
        <w:t>A diversificação na produção de biocombustíveis tem se tornado uma alternativa frente aos combustíveis não renováveis. Já é de conhecimento que o</w:t>
      </w:r>
      <w:r w:rsidR="007B5019">
        <w:t xml:space="preserve"> bioetanol de segunda geração</w:t>
      </w:r>
      <w:r w:rsidR="008E5EF3">
        <w:t xml:space="preserve"> </w:t>
      </w:r>
      <w:r w:rsidR="007B5019">
        <w:t>(</w:t>
      </w:r>
      <w:r w:rsidR="008E5EF3">
        <w:t>etanol celulósico</w:t>
      </w:r>
      <w:r w:rsidR="007B5019">
        <w:t>)</w:t>
      </w:r>
      <w:r w:rsidR="008E5EF3">
        <w:t xml:space="preserve"> </w:t>
      </w:r>
      <w:r>
        <w:t>pode ser produzido através de resíduos de cana-de-açúcar e milho, no entanto estudos recentes indicam que ele pode ser obtido através de outras fontes, tais como resíduos de frutas (bagaço, casca)</w:t>
      </w:r>
      <w:r w:rsidR="0095447E">
        <w:t xml:space="preserve">. No Brasil isto se torna viável visto que a indústria de sucos tem grande destaque. </w:t>
      </w:r>
      <w:r w:rsidR="00DE5B12">
        <w:t xml:space="preserve">Para que estes resíduos sejam convertidos em bioetanol de segunda geração se faz necessário que ele passe por alguns processos. </w:t>
      </w:r>
      <w:r w:rsidR="00743713">
        <w:t xml:space="preserve">Este trabalho teve como objetivo promover </w:t>
      </w:r>
      <w:r w:rsidR="00253DDB">
        <w:t xml:space="preserve">à hidrólise ácida e compará-la </w:t>
      </w:r>
      <w:r w:rsidR="000362AE">
        <w:t>com os resultados obtidos pela literatura p</w:t>
      </w:r>
      <w:r w:rsidR="00123B2C">
        <w:t>ara</w:t>
      </w:r>
      <w:r w:rsidR="000362AE">
        <w:t xml:space="preserve"> hidrólise enzimática</w:t>
      </w:r>
      <w:r w:rsidR="00123B2C">
        <w:t xml:space="preserve">, em termos de concentração de glicose, um açúcar fermentescível passível de ser convertido em bioetanol. </w:t>
      </w:r>
      <w:r w:rsidR="004B0B33">
        <w:t>Empregou-se como matéria- prima o bagaço de abacaxi, usado de duas formas</w:t>
      </w:r>
      <w:r w:rsidR="002912DD">
        <w:t xml:space="preserve"> e em duplicata</w:t>
      </w:r>
      <w:r w:rsidR="004B0B33">
        <w:t xml:space="preserve">: lavado com água destilada e úmido (sem nenhum tipo de lavagem). </w:t>
      </w:r>
      <w:r w:rsidR="0011709E">
        <w:t>Antes do processo de hidró</w:t>
      </w:r>
      <w:r w:rsidR="00F72340">
        <w:t>lise ácida foi realizado o pré-</w:t>
      </w:r>
      <w:r w:rsidR="0011709E">
        <w:t>tratamento oxidativo alcalino com intuito de aumentar a exposição das fibras de celulose, facilitando a hidrólise. No experimento foi u</w:t>
      </w:r>
      <w:r w:rsidR="006310D4">
        <w:t>sada</w:t>
      </w:r>
      <w:r w:rsidR="0011709E">
        <w:t xml:space="preserve"> água oxigenada (peróxido de hidrogênio) na concentraç</w:t>
      </w:r>
      <w:r w:rsidR="006310D4">
        <w:t>ão de 2% v/v</w:t>
      </w:r>
      <w:r w:rsidR="00B54621">
        <w:t xml:space="preserve"> com pH</w:t>
      </w:r>
      <w:r w:rsidR="006310D4">
        <w:t xml:space="preserve"> ajustado para 11,5 pela adição de </w:t>
      </w:r>
      <w:r w:rsidR="004B0B33">
        <w:t>NaOH.</w:t>
      </w:r>
      <w:r w:rsidR="004C21FB">
        <w:t xml:space="preserve"> A amostra foi coloca no banho-maria com agitador recíproco a temperatura ambiente por 6 horas e agitação de 220 rpm.</w:t>
      </w:r>
      <w:r w:rsidR="002A5D50">
        <w:t xml:space="preserve"> A hidrólise ácida foi realizada com H</w:t>
      </w:r>
      <w:r w:rsidR="002A5D50" w:rsidRPr="002A5D50">
        <w:rPr>
          <w:vertAlign w:val="subscript"/>
        </w:rPr>
        <w:t>2</w:t>
      </w:r>
      <w:r w:rsidR="002A5D50">
        <w:t xml:space="preserve">SO4 na concentração de 2,9% m/v em autoclave à 120 ºC por 30 minutos. </w:t>
      </w:r>
      <w:r w:rsidR="00435191">
        <w:t>A determinação de glicose foi efetuada através do método titulométrico de Eynon- Lane</w:t>
      </w:r>
      <w:r w:rsidR="00E9606E">
        <w:t xml:space="preserve"> obtendo-se as seguintes</w:t>
      </w:r>
      <w:r w:rsidR="00435191">
        <w:t xml:space="preserve"> concentraç</w:t>
      </w:r>
      <w:r w:rsidR="00253DDB">
        <w:t>ões de glicos</w:t>
      </w:r>
      <w:r w:rsidR="00E9606E">
        <w:t>e de 2,2 g/L, 1,9 g/L e</w:t>
      </w:r>
      <w:r w:rsidR="00253DDB">
        <w:t xml:space="preserve"> 2,2 g/L.</w:t>
      </w:r>
      <w:r w:rsidR="0080285C">
        <w:t xml:space="preserve"> </w:t>
      </w:r>
    </w:p>
    <w:p w:rsidR="00060199" w:rsidRPr="007F2FCB" w:rsidRDefault="00060199" w:rsidP="00060199">
      <w:pPr>
        <w:rPr>
          <w:rFonts w:eastAsiaTheme="minorEastAsia"/>
          <w:lang w:eastAsia="en-US"/>
        </w:rPr>
      </w:pPr>
    </w:p>
    <w:p w:rsidR="00060199" w:rsidRPr="00FA5E0C" w:rsidRDefault="00060199" w:rsidP="00060199">
      <w:pPr>
        <w:ind w:firstLine="0"/>
        <w:rPr>
          <w:rFonts w:eastAsiaTheme="minorHAnsi"/>
          <w:iCs/>
          <w:color w:val="000000" w:themeColor="text1"/>
          <w:szCs w:val="22"/>
          <w:lang w:val="en-US" w:eastAsia="en-US"/>
        </w:rPr>
      </w:pPr>
      <w:r w:rsidRPr="007F2FCB">
        <w:rPr>
          <w:rFonts w:eastAsiaTheme="minorHAnsi"/>
          <w:iCs/>
          <w:color w:val="000000" w:themeColor="text1"/>
          <w:szCs w:val="22"/>
          <w:lang w:eastAsia="en-US"/>
        </w:rPr>
        <w:t>Palavras</w:t>
      </w:r>
      <w:r w:rsidR="00AE3C26" w:rsidRPr="007F2FCB">
        <w:rPr>
          <w:rFonts w:eastAsiaTheme="minorHAnsi"/>
          <w:iCs/>
          <w:color w:val="000000" w:themeColor="text1"/>
          <w:szCs w:val="22"/>
          <w:lang w:eastAsia="en-US"/>
        </w:rPr>
        <w:t>-</w:t>
      </w:r>
      <w:r w:rsidRPr="007F2FCB">
        <w:rPr>
          <w:rFonts w:eastAsiaTheme="minorHAnsi"/>
          <w:iCs/>
          <w:color w:val="000000" w:themeColor="text1"/>
          <w:szCs w:val="22"/>
          <w:lang w:eastAsia="en-US"/>
        </w:rPr>
        <w:t xml:space="preserve">chave: </w:t>
      </w:r>
      <w:r w:rsidR="0080285C">
        <w:rPr>
          <w:rFonts w:eastAsiaTheme="minorHAnsi"/>
          <w:iCs/>
          <w:color w:val="000000" w:themeColor="text1"/>
          <w:szCs w:val="22"/>
          <w:lang w:eastAsia="en-US"/>
        </w:rPr>
        <w:t xml:space="preserve">Glicose. Bagaço. Materiais lignocelulósicos. </w:t>
      </w:r>
      <w:r w:rsidR="001C5F5F" w:rsidRPr="00FA5E0C">
        <w:rPr>
          <w:rFonts w:eastAsiaTheme="minorHAnsi"/>
          <w:iCs/>
          <w:color w:val="000000" w:themeColor="text1"/>
          <w:szCs w:val="22"/>
          <w:lang w:val="en-US" w:eastAsia="en-US"/>
        </w:rPr>
        <w:t xml:space="preserve">Bioetanol. </w:t>
      </w:r>
    </w:p>
    <w:p w:rsidR="00E27F57" w:rsidRPr="00FA5E0C" w:rsidRDefault="00E27F57" w:rsidP="00060199">
      <w:pPr>
        <w:ind w:firstLine="0"/>
        <w:rPr>
          <w:rFonts w:eastAsiaTheme="minorHAnsi"/>
          <w:iCs/>
          <w:color w:val="000000" w:themeColor="text1"/>
          <w:szCs w:val="22"/>
          <w:lang w:val="en-US" w:eastAsia="en-US"/>
        </w:rPr>
      </w:pPr>
    </w:p>
    <w:p w:rsidR="00E50556" w:rsidRPr="00FA5E0C" w:rsidRDefault="00E50556" w:rsidP="00060199">
      <w:pPr>
        <w:ind w:firstLine="0"/>
        <w:rPr>
          <w:rFonts w:eastAsiaTheme="minorHAnsi"/>
          <w:iCs/>
          <w:color w:val="000000" w:themeColor="text1"/>
          <w:szCs w:val="22"/>
          <w:lang w:val="en-US" w:eastAsia="en-US"/>
        </w:rPr>
      </w:pPr>
    </w:p>
    <w:p w:rsidR="00E50556" w:rsidRPr="00FA5E0C" w:rsidRDefault="00E50556" w:rsidP="00060199">
      <w:pPr>
        <w:ind w:firstLine="0"/>
        <w:rPr>
          <w:rFonts w:eastAsiaTheme="minorHAnsi"/>
          <w:iCs/>
          <w:color w:val="000000" w:themeColor="text1"/>
          <w:szCs w:val="22"/>
          <w:lang w:val="en-US" w:eastAsia="en-US"/>
        </w:rPr>
      </w:pPr>
    </w:p>
    <w:p w:rsidR="00E50556" w:rsidRPr="00FA5E0C" w:rsidRDefault="00E50556" w:rsidP="00060199">
      <w:pPr>
        <w:ind w:firstLine="0"/>
        <w:rPr>
          <w:rFonts w:eastAsiaTheme="minorHAnsi"/>
          <w:iCs/>
          <w:color w:val="000000" w:themeColor="text1"/>
          <w:szCs w:val="22"/>
          <w:lang w:val="en-US" w:eastAsia="en-US"/>
        </w:rPr>
      </w:pPr>
    </w:p>
    <w:p w:rsidR="00E50556" w:rsidRPr="00FA5E0C" w:rsidRDefault="00E50556" w:rsidP="00060199">
      <w:pPr>
        <w:ind w:firstLine="0"/>
        <w:rPr>
          <w:rFonts w:eastAsiaTheme="minorHAnsi"/>
          <w:iCs/>
          <w:color w:val="000000" w:themeColor="text1"/>
          <w:szCs w:val="22"/>
          <w:lang w:val="en-US" w:eastAsia="en-US"/>
        </w:rPr>
      </w:pPr>
    </w:p>
    <w:p w:rsidR="00E50556" w:rsidRPr="00FA5E0C" w:rsidRDefault="00E50556" w:rsidP="00060199">
      <w:pPr>
        <w:ind w:firstLine="0"/>
        <w:rPr>
          <w:rFonts w:eastAsiaTheme="minorHAnsi"/>
          <w:iCs/>
          <w:color w:val="000000" w:themeColor="text1"/>
          <w:szCs w:val="22"/>
          <w:lang w:val="en-US" w:eastAsia="en-US"/>
        </w:rPr>
      </w:pPr>
    </w:p>
    <w:p w:rsidR="00E50556" w:rsidRPr="00FA5E0C" w:rsidRDefault="00E50556" w:rsidP="00060199">
      <w:pPr>
        <w:ind w:firstLine="0"/>
        <w:rPr>
          <w:rFonts w:eastAsiaTheme="minorHAnsi"/>
          <w:iCs/>
          <w:color w:val="000000" w:themeColor="text1"/>
          <w:szCs w:val="22"/>
          <w:lang w:val="en-US" w:eastAsia="en-US"/>
        </w:rPr>
      </w:pPr>
    </w:p>
    <w:p w:rsidR="00E50556" w:rsidRDefault="00E50556" w:rsidP="00060199">
      <w:pPr>
        <w:ind w:firstLine="0"/>
        <w:rPr>
          <w:rFonts w:eastAsiaTheme="minorHAnsi"/>
          <w:iCs/>
          <w:color w:val="000000" w:themeColor="text1"/>
          <w:szCs w:val="22"/>
          <w:lang w:val="en-US" w:eastAsia="en-US"/>
        </w:rPr>
      </w:pPr>
    </w:p>
    <w:p w:rsidR="006100C9" w:rsidRPr="00FA5E0C" w:rsidRDefault="006100C9" w:rsidP="00060199">
      <w:pPr>
        <w:ind w:firstLine="0"/>
        <w:rPr>
          <w:rFonts w:eastAsiaTheme="minorHAnsi"/>
          <w:iCs/>
          <w:color w:val="000000" w:themeColor="text1"/>
          <w:szCs w:val="22"/>
          <w:lang w:val="en-US" w:eastAsia="en-US"/>
        </w:rPr>
      </w:pPr>
    </w:p>
    <w:p w:rsidR="00060199" w:rsidRDefault="009C6034" w:rsidP="00060199">
      <w:pPr>
        <w:spacing w:line="240" w:lineRule="auto"/>
        <w:ind w:firstLine="0"/>
        <w:contextualSpacing/>
        <w:jc w:val="center"/>
        <w:rPr>
          <w:rFonts w:eastAsiaTheme="majorEastAsia"/>
          <w:b/>
          <w:caps/>
          <w:spacing w:val="5"/>
          <w:kern w:val="28"/>
          <w:szCs w:val="52"/>
          <w:lang w:val="en-US" w:eastAsia="en-US"/>
        </w:rPr>
      </w:pPr>
      <w:r>
        <w:rPr>
          <w:rFonts w:eastAsiaTheme="minorEastAsia"/>
          <w:noProof/>
        </w:rPr>
        <w:lastRenderedPageBreak/>
        <mc:AlternateContent>
          <mc:Choice Requires="wps">
            <w:drawing>
              <wp:anchor distT="0" distB="0" distL="114300" distR="114300" simplePos="0" relativeHeight="251680768" behindDoc="0" locked="0" layoutInCell="1" allowOverlap="1" wp14:anchorId="1444BD61" wp14:editId="2C21EC29">
                <wp:simplePos x="0" y="0"/>
                <wp:positionH relativeFrom="column">
                  <wp:posOffset>4926330</wp:posOffset>
                </wp:positionH>
                <wp:positionV relativeFrom="paragraph">
                  <wp:posOffset>-740410</wp:posOffset>
                </wp:positionV>
                <wp:extent cx="1885315" cy="507365"/>
                <wp:effectExtent l="5715" t="6350" r="13970" b="1016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012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4BD61" id="Text Box 26" o:spid="_x0000_s1033" type="#_x0000_t202" style="position:absolute;left:0;text-align:left;margin-left:387.9pt;margin-top:-58.3pt;width:148.45pt;height:3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" strokecolor="white [3212]">
                <v:textbox>
                  <w:txbxContent>
                    <w:p w:rsidR="00A57073" w:rsidRDefault="00A57073" w:rsidP="00012A9B"/>
                  </w:txbxContent>
                </v:textbox>
              </v:shape>
            </w:pict>
          </mc:Fallback>
        </mc:AlternateContent>
      </w:r>
      <w:r w:rsidR="00060199" w:rsidRPr="00A02617">
        <w:rPr>
          <w:rFonts w:eastAsiaTheme="majorEastAsia"/>
          <w:b/>
          <w:caps/>
          <w:spacing w:val="5"/>
          <w:kern w:val="28"/>
          <w:szCs w:val="52"/>
          <w:lang w:val="en-US" w:eastAsia="en-US"/>
        </w:rPr>
        <w:t>abstract</w:t>
      </w:r>
    </w:p>
    <w:p w:rsidR="00A02617" w:rsidRDefault="00A02617" w:rsidP="00060199">
      <w:pPr>
        <w:spacing w:line="240" w:lineRule="auto"/>
        <w:ind w:firstLine="0"/>
        <w:contextualSpacing/>
        <w:jc w:val="center"/>
        <w:rPr>
          <w:rFonts w:eastAsiaTheme="majorEastAsia"/>
          <w:b/>
          <w:caps/>
          <w:spacing w:val="5"/>
          <w:kern w:val="28"/>
          <w:szCs w:val="52"/>
          <w:lang w:val="en-US" w:eastAsia="en-US"/>
        </w:rPr>
      </w:pPr>
    </w:p>
    <w:p w:rsidR="004A2633" w:rsidRDefault="004A2633" w:rsidP="00060199">
      <w:pPr>
        <w:spacing w:line="240" w:lineRule="auto"/>
        <w:ind w:firstLine="0"/>
        <w:contextualSpacing/>
        <w:jc w:val="center"/>
        <w:rPr>
          <w:rFonts w:eastAsiaTheme="majorEastAsia"/>
          <w:b/>
          <w:caps/>
          <w:spacing w:val="5"/>
          <w:kern w:val="28"/>
          <w:szCs w:val="52"/>
          <w:lang w:val="en-US" w:eastAsia="en-US"/>
        </w:rPr>
      </w:pPr>
    </w:p>
    <w:p w:rsidR="00A02617" w:rsidRPr="00A02617" w:rsidRDefault="00A02617" w:rsidP="00060199">
      <w:pPr>
        <w:spacing w:line="240" w:lineRule="auto"/>
        <w:ind w:firstLine="0"/>
        <w:contextualSpacing/>
        <w:jc w:val="center"/>
        <w:rPr>
          <w:rFonts w:eastAsiaTheme="majorEastAsia"/>
          <w:b/>
          <w:caps/>
          <w:spacing w:val="5"/>
          <w:kern w:val="28"/>
          <w:szCs w:val="52"/>
          <w:lang w:val="en-US" w:eastAsia="en-US"/>
        </w:rPr>
      </w:pPr>
    </w:p>
    <w:p w:rsidR="00A02617" w:rsidRDefault="00A02617" w:rsidP="00A02617">
      <w:pPr>
        <w:ind w:firstLine="0"/>
        <w:rPr>
          <w:lang w:val="en-US"/>
        </w:rPr>
      </w:pPr>
      <w:r w:rsidRPr="00632001">
        <w:rPr>
          <w:lang w:val="en-US"/>
        </w:rPr>
        <w:t xml:space="preserve">Diversification in the production of biofuels has become </w:t>
      </w:r>
      <w:r>
        <w:rPr>
          <w:lang w:val="en-US"/>
        </w:rPr>
        <w:t>an</w:t>
      </w:r>
      <w:r w:rsidRPr="00632001">
        <w:rPr>
          <w:lang w:val="en-US"/>
        </w:rPr>
        <w:t xml:space="preserve"> alternative to non-renewable fuels. It is known that secon</w:t>
      </w:r>
      <w:r>
        <w:rPr>
          <w:lang w:val="en-US"/>
        </w:rPr>
        <w:t>d-</w:t>
      </w:r>
      <w:r w:rsidRPr="00632001">
        <w:rPr>
          <w:lang w:val="en-US"/>
        </w:rPr>
        <w:t>generation bioethanol can be produc</w:t>
      </w:r>
      <w:r>
        <w:rPr>
          <w:lang w:val="en-US"/>
        </w:rPr>
        <w:t>ed through sugar cane and corn residues. However, recent studies indicate that it can be obtained from other sources, such as fruit residues (bagasse and bark). In Brazil, it is viable since the juicy industry has an important role on the production of these residues, but it is necessary some processing for these residues to be converted into second generation bioethanol. This work aimed to promote acid hydrolysis and compare it with the results obtained in the enzymatic hydrolysis literature, in terms of glucose concentration, a fermentable sugar that can be turn int bioethanol. Pineapple bagasse was used as the raw material in two different ways with duplicate samples: washed with distilled water; and moist (without any type of washing). In order to increase the exposure of the cellulose cells and facilitate the hydrolysis, an alkaline oxidative pretreatment was performed before the process of acid hydrolysis. In the experiment it was used 2% v/v hydrogen peroxide with pH adjusted to 11,5 by the addition of NaOH. The sample was placed in the water bath with reciprocating stirrer at room temperature for 6 hours and shaking at 220rpm. The acid hydrolysis was performed using 2,9% m/v H2SO4 in an autoclave at 120° for 30min. The glucose determination was done by the Eynon-Lane titration method. It was obtained glucose concentrations of 2,2g/L, 1,9g/L and 2,2g/L.</w:t>
      </w:r>
    </w:p>
    <w:p w:rsidR="00A02617" w:rsidRDefault="00A02617" w:rsidP="00A02617">
      <w:pPr>
        <w:ind w:firstLine="0"/>
        <w:rPr>
          <w:lang w:val="en-US"/>
        </w:rPr>
      </w:pPr>
    </w:p>
    <w:p w:rsidR="00060199" w:rsidRPr="00A02617" w:rsidRDefault="00A02617" w:rsidP="00A02617">
      <w:pPr>
        <w:ind w:firstLine="0"/>
        <w:rPr>
          <w:rFonts w:eastAsiaTheme="minorEastAsia"/>
          <w:lang w:val="en-US" w:eastAsia="en-US"/>
        </w:rPr>
      </w:pPr>
      <w:r>
        <w:rPr>
          <w:lang w:val="en-US"/>
        </w:rPr>
        <w:t>Keywords: Glucose, Bagasse, lignocellulosic materials, bioethanol</w:t>
      </w:r>
    </w:p>
    <w:p w:rsidR="00B46B4B" w:rsidRPr="00A02617" w:rsidRDefault="00B46B4B" w:rsidP="00060199">
      <w:pPr>
        <w:ind w:firstLine="0"/>
        <w:rPr>
          <w:rFonts w:eastAsiaTheme="minorHAnsi"/>
          <w:iCs/>
          <w:color w:val="000000" w:themeColor="text1"/>
          <w:szCs w:val="22"/>
          <w:lang w:val="en-US" w:eastAsia="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E50556" w:rsidRPr="00FA5E0C" w:rsidRDefault="00E50556" w:rsidP="00060199">
      <w:pPr>
        <w:ind w:firstLine="0"/>
        <w:rPr>
          <w:lang w:val="en-US"/>
        </w:rPr>
      </w:pPr>
    </w:p>
    <w:p w:rsidR="00A02617" w:rsidRPr="00FA5E0C" w:rsidRDefault="00A02617" w:rsidP="00060199">
      <w:pPr>
        <w:ind w:firstLine="0"/>
        <w:rPr>
          <w:lang w:val="en-US"/>
        </w:rPr>
      </w:pPr>
    </w:p>
    <w:p w:rsidR="00060199" w:rsidRDefault="009C6034" w:rsidP="00EB0B62">
      <w:pPr>
        <w:pStyle w:val="Ttulo"/>
        <w:rPr>
          <w:b/>
        </w:rPr>
      </w:pPr>
      <w:r>
        <w:rPr>
          <w:b/>
          <w:noProof/>
          <w:lang w:eastAsia="pt-BR"/>
        </w:rPr>
        <w:lastRenderedPageBreak/>
        <mc:AlternateContent>
          <mc:Choice Requires="wps">
            <w:drawing>
              <wp:anchor distT="0" distB="0" distL="114300" distR="114300" simplePos="0" relativeHeight="251681792" behindDoc="0" locked="0" layoutInCell="1" allowOverlap="1" wp14:anchorId="2C6DA408" wp14:editId="053A9729">
                <wp:simplePos x="0" y="0"/>
                <wp:positionH relativeFrom="column">
                  <wp:posOffset>4933950</wp:posOffset>
                </wp:positionH>
                <wp:positionV relativeFrom="paragraph">
                  <wp:posOffset>-685165</wp:posOffset>
                </wp:positionV>
                <wp:extent cx="1885315" cy="507365"/>
                <wp:effectExtent l="13335" t="13970" r="6350" b="12065"/>
                <wp:wrapNone/>
                <wp:docPr id="3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012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DA408" id="Text Box 27" o:spid="_x0000_s1034" type="#_x0000_t202" style="position:absolute;left:0;text-align:left;margin-left:388.5pt;margin-top:-53.95pt;width:148.45pt;height:3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" strokecolor="white [3212]">
                <v:textbox>
                  <w:txbxContent>
                    <w:p w:rsidR="00A57073" w:rsidRDefault="00A57073" w:rsidP="00012A9B"/>
                  </w:txbxContent>
                </v:textbox>
              </v:shape>
            </w:pict>
          </mc:Fallback>
        </mc:AlternateContent>
      </w:r>
      <w:r w:rsidR="00A118D6" w:rsidRPr="007F2FCB">
        <w:rPr>
          <w:b/>
        </w:rPr>
        <w:t>lista de figura</w:t>
      </w:r>
      <w:r w:rsidR="007B5677" w:rsidRPr="007F2FCB">
        <w:rPr>
          <w:b/>
        </w:rPr>
        <w:t>s</w:t>
      </w:r>
    </w:p>
    <w:p w:rsidR="006F78CE" w:rsidRPr="006F78CE" w:rsidRDefault="006F78CE" w:rsidP="006F78CE">
      <w:pPr>
        <w:rPr>
          <w:lang w:eastAsia="en-US"/>
        </w:rPr>
      </w:pPr>
    </w:p>
    <w:p w:rsidR="00F54B0C" w:rsidRDefault="00F54B0C">
      <w:pPr>
        <w:pStyle w:val="ndicedeilustraes"/>
        <w:tabs>
          <w:tab w:val="right" w:leader="dot" w:pos="9061"/>
        </w:tabs>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531386012" w:history="1">
        <w:r w:rsidRPr="006F78CE">
          <w:rPr>
            <w:rStyle w:val="Hyperlink"/>
            <w:b/>
            <w:noProof/>
          </w:rPr>
          <w:t>Figura 1-</w:t>
        </w:r>
        <w:r w:rsidRPr="00957D6C">
          <w:rPr>
            <w:rStyle w:val="Hyperlink"/>
            <w:noProof/>
          </w:rPr>
          <w:t xml:space="preserve"> Esquema de uma planta adulta de abacaxizeiro.</w:t>
        </w:r>
        <w:r>
          <w:rPr>
            <w:noProof/>
            <w:webHidden/>
          </w:rPr>
          <w:tab/>
        </w:r>
        <w:r>
          <w:rPr>
            <w:noProof/>
            <w:webHidden/>
          </w:rPr>
          <w:fldChar w:fldCharType="begin"/>
        </w:r>
        <w:r>
          <w:rPr>
            <w:noProof/>
            <w:webHidden/>
          </w:rPr>
          <w:instrText xml:space="preserve"> PAGEREF _Toc531386012 \h </w:instrText>
        </w:r>
        <w:r>
          <w:rPr>
            <w:noProof/>
            <w:webHidden/>
          </w:rPr>
        </w:r>
        <w:r>
          <w:rPr>
            <w:noProof/>
            <w:webHidden/>
          </w:rPr>
          <w:fldChar w:fldCharType="separate"/>
        </w:r>
        <w:r w:rsidR="00135160">
          <w:rPr>
            <w:noProof/>
            <w:webHidden/>
          </w:rPr>
          <w:t>15</w:t>
        </w:r>
        <w:r>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13" w:history="1">
        <w:r w:rsidR="00F54B0C" w:rsidRPr="006F78CE">
          <w:rPr>
            <w:rStyle w:val="Hyperlink"/>
            <w:b/>
            <w:noProof/>
          </w:rPr>
          <w:t>Figura 2-</w:t>
        </w:r>
        <w:r w:rsidR="00F54B0C" w:rsidRPr="00957D6C">
          <w:rPr>
            <w:rStyle w:val="Hyperlink"/>
            <w:noProof/>
          </w:rPr>
          <w:t xml:space="preserve"> Esquema da estrutura de uma biomassa lignocelulósica.</w:t>
        </w:r>
        <w:r w:rsidR="00F54B0C">
          <w:rPr>
            <w:noProof/>
            <w:webHidden/>
          </w:rPr>
          <w:tab/>
        </w:r>
        <w:r w:rsidR="00F54B0C">
          <w:rPr>
            <w:noProof/>
            <w:webHidden/>
          </w:rPr>
          <w:fldChar w:fldCharType="begin"/>
        </w:r>
        <w:r w:rsidR="00F54B0C">
          <w:rPr>
            <w:noProof/>
            <w:webHidden/>
          </w:rPr>
          <w:instrText xml:space="preserve"> PAGEREF _Toc531386013 \h </w:instrText>
        </w:r>
        <w:r w:rsidR="00F54B0C">
          <w:rPr>
            <w:noProof/>
            <w:webHidden/>
          </w:rPr>
        </w:r>
        <w:r w:rsidR="00F54B0C">
          <w:rPr>
            <w:noProof/>
            <w:webHidden/>
          </w:rPr>
          <w:fldChar w:fldCharType="separate"/>
        </w:r>
        <w:r w:rsidR="00135160">
          <w:rPr>
            <w:noProof/>
            <w:webHidden/>
          </w:rPr>
          <w:t>17</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14" w:history="1">
        <w:r w:rsidR="00F54B0C" w:rsidRPr="006F78CE">
          <w:rPr>
            <w:rStyle w:val="Hyperlink"/>
            <w:b/>
            <w:noProof/>
          </w:rPr>
          <w:t>Figura 3-</w:t>
        </w:r>
        <w:r w:rsidR="00F54B0C" w:rsidRPr="00957D6C">
          <w:rPr>
            <w:rStyle w:val="Hyperlink"/>
            <w:noProof/>
          </w:rPr>
          <w:t xml:space="preserve"> Estrutura de uma cadeia de celulose.</w:t>
        </w:r>
        <w:r w:rsidR="00F54B0C">
          <w:rPr>
            <w:noProof/>
            <w:webHidden/>
          </w:rPr>
          <w:tab/>
        </w:r>
        <w:r w:rsidR="00F54B0C">
          <w:rPr>
            <w:noProof/>
            <w:webHidden/>
          </w:rPr>
          <w:fldChar w:fldCharType="begin"/>
        </w:r>
        <w:r w:rsidR="00F54B0C">
          <w:rPr>
            <w:noProof/>
            <w:webHidden/>
          </w:rPr>
          <w:instrText xml:space="preserve"> PAGEREF _Toc531386014 \h </w:instrText>
        </w:r>
        <w:r w:rsidR="00F54B0C">
          <w:rPr>
            <w:noProof/>
            <w:webHidden/>
          </w:rPr>
        </w:r>
        <w:r w:rsidR="00F54B0C">
          <w:rPr>
            <w:noProof/>
            <w:webHidden/>
          </w:rPr>
          <w:fldChar w:fldCharType="separate"/>
        </w:r>
        <w:r w:rsidR="00135160">
          <w:rPr>
            <w:noProof/>
            <w:webHidden/>
          </w:rPr>
          <w:t>18</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15" w:history="1">
        <w:r w:rsidR="00F54B0C" w:rsidRPr="006F78CE">
          <w:rPr>
            <w:rStyle w:val="Hyperlink"/>
            <w:b/>
            <w:noProof/>
          </w:rPr>
          <w:t>Figura 4-</w:t>
        </w:r>
        <w:r w:rsidR="00F54B0C" w:rsidRPr="00957D6C">
          <w:rPr>
            <w:rStyle w:val="Hyperlink"/>
            <w:noProof/>
          </w:rPr>
          <w:t xml:space="preserve"> Alterações estruturais provocadas pelo pré- tratamento.</w:t>
        </w:r>
        <w:r w:rsidR="00F54B0C">
          <w:rPr>
            <w:noProof/>
            <w:webHidden/>
          </w:rPr>
          <w:tab/>
        </w:r>
        <w:r w:rsidR="00F54B0C">
          <w:rPr>
            <w:noProof/>
            <w:webHidden/>
          </w:rPr>
          <w:fldChar w:fldCharType="begin"/>
        </w:r>
        <w:r w:rsidR="00F54B0C">
          <w:rPr>
            <w:noProof/>
            <w:webHidden/>
          </w:rPr>
          <w:instrText xml:space="preserve"> PAGEREF _Toc531386015 \h </w:instrText>
        </w:r>
        <w:r w:rsidR="00F54B0C">
          <w:rPr>
            <w:noProof/>
            <w:webHidden/>
          </w:rPr>
        </w:r>
        <w:r w:rsidR="00F54B0C">
          <w:rPr>
            <w:noProof/>
            <w:webHidden/>
          </w:rPr>
          <w:fldChar w:fldCharType="separate"/>
        </w:r>
        <w:r w:rsidR="00135160">
          <w:rPr>
            <w:noProof/>
            <w:webHidden/>
          </w:rPr>
          <w:t>20</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16" w:history="1">
        <w:r w:rsidR="00F54B0C" w:rsidRPr="006F78CE">
          <w:rPr>
            <w:rStyle w:val="Hyperlink"/>
            <w:b/>
            <w:noProof/>
          </w:rPr>
          <w:t>Figura 5-</w:t>
        </w:r>
        <w:r w:rsidR="00F54B0C" w:rsidRPr="00957D6C">
          <w:rPr>
            <w:rStyle w:val="Hyperlink"/>
            <w:noProof/>
          </w:rPr>
          <w:t xml:space="preserve"> Mecanismo da hidrólise ácida das ligações glicosídicas.</w:t>
        </w:r>
        <w:r w:rsidR="00F54B0C">
          <w:rPr>
            <w:noProof/>
            <w:webHidden/>
          </w:rPr>
          <w:tab/>
        </w:r>
        <w:r w:rsidR="00F54B0C">
          <w:rPr>
            <w:noProof/>
            <w:webHidden/>
          </w:rPr>
          <w:fldChar w:fldCharType="begin"/>
        </w:r>
        <w:r w:rsidR="00F54B0C">
          <w:rPr>
            <w:noProof/>
            <w:webHidden/>
          </w:rPr>
          <w:instrText xml:space="preserve"> PAGEREF _Toc531386016 \h </w:instrText>
        </w:r>
        <w:r w:rsidR="00F54B0C">
          <w:rPr>
            <w:noProof/>
            <w:webHidden/>
          </w:rPr>
        </w:r>
        <w:r w:rsidR="00F54B0C">
          <w:rPr>
            <w:noProof/>
            <w:webHidden/>
          </w:rPr>
          <w:fldChar w:fldCharType="separate"/>
        </w:r>
        <w:r w:rsidR="00135160">
          <w:rPr>
            <w:noProof/>
            <w:webHidden/>
          </w:rPr>
          <w:t>25</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17" w:history="1">
        <w:r w:rsidR="00F54B0C" w:rsidRPr="006F78CE">
          <w:rPr>
            <w:rStyle w:val="Hyperlink"/>
            <w:b/>
            <w:noProof/>
          </w:rPr>
          <w:t>Figura 6-</w:t>
        </w:r>
        <w:r w:rsidR="00F54B0C" w:rsidRPr="00957D6C">
          <w:rPr>
            <w:rStyle w:val="Hyperlink"/>
            <w:noProof/>
          </w:rPr>
          <w:t xml:space="preserve"> Produtos de decomposição de açúcares a partir de monossacarídeos em meio ácido.</w:t>
        </w:r>
        <w:r w:rsidR="00F54B0C">
          <w:rPr>
            <w:noProof/>
            <w:webHidden/>
          </w:rPr>
          <w:tab/>
        </w:r>
        <w:r w:rsidR="00F54B0C">
          <w:rPr>
            <w:noProof/>
            <w:webHidden/>
          </w:rPr>
          <w:fldChar w:fldCharType="begin"/>
        </w:r>
        <w:r w:rsidR="00F54B0C">
          <w:rPr>
            <w:noProof/>
            <w:webHidden/>
          </w:rPr>
          <w:instrText xml:space="preserve"> PAGEREF _Toc531386017 \h </w:instrText>
        </w:r>
        <w:r w:rsidR="00F54B0C">
          <w:rPr>
            <w:noProof/>
            <w:webHidden/>
          </w:rPr>
        </w:r>
        <w:r w:rsidR="00F54B0C">
          <w:rPr>
            <w:noProof/>
            <w:webHidden/>
          </w:rPr>
          <w:fldChar w:fldCharType="separate"/>
        </w:r>
        <w:r w:rsidR="00135160">
          <w:rPr>
            <w:noProof/>
            <w:webHidden/>
          </w:rPr>
          <w:t>26</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18" w:history="1">
        <w:r w:rsidR="00F54B0C" w:rsidRPr="006F78CE">
          <w:rPr>
            <w:rStyle w:val="Hyperlink"/>
            <w:b/>
            <w:noProof/>
          </w:rPr>
          <w:t>Figura 7-</w:t>
        </w:r>
        <w:r w:rsidR="00F54B0C" w:rsidRPr="00957D6C">
          <w:rPr>
            <w:rStyle w:val="Hyperlink"/>
            <w:noProof/>
          </w:rPr>
          <w:t xml:space="preserve"> Modo de ação das celulases em um sistema enzimático cooperativo na degradação da celulose.</w:t>
        </w:r>
        <w:r w:rsidR="00F54B0C">
          <w:rPr>
            <w:noProof/>
            <w:webHidden/>
          </w:rPr>
          <w:tab/>
        </w:r>
        <w:r w:rsidR="00F54B0C">
          <w:rPr>
            <w:noProof/>
            <w:webHidden/>
          </w:rPr>
          <w:fldChar w:fldCharType="begin"/>
        </w:r>
        <w:r w:rsidR="00F54B0C">
          <w:rPr>
            <w:noProof/>
            <w:webHidden/>
          </w:rPr>
          <w:instrText xml:space="preserve"> PAGEREF _Toc531386018 \h </w:instrText>
        </w:r>
        <w:r w:rsidR="00F54B0C">
          <w:rPr>
            <w:noProof/>
            <w:webHidden/>
          </w:rPr>
        </w:r>
        <w:r w:rsidR="00F54B0C">
          <w:rPr>
            <w:noProof/>
            <w:webHidden/>
          </w:rPr>
          <w:fldChar w:fldCharType="separate"/>
        </w:r>
        <w:r w:rsidR="00135160">
          <w:rPr>
            <w:noProof/>
            <w:webHidden/>
          </w:rPr>
          <w:t>27</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19" w:history="1">
        <w:r w:rsidR="00F54B0C" w:rsidRPr="006F78CE">
          <w:rPr>
            <w:rStyle w:val="Hyperlink"/>
            <w:b/>
            <w:noProof/>
          </w:rPr>
          <w:t xml:space="preserve">Figura 8- </w:t>
        </w:r>
        <w:r w:rsidR="00F54B0C" w:rsidRPr="00957D6C">
          <w:rPr>
            <w:rStyle w:val="Hyperlink"/>
            <w:noProof/>
          </w:rPr>
          <w:t>Esquema simplificado da produção de etanol de segunda geração a partir de palha de trigo.</w:t>
        </w:r>
        <w:r w:rsidR="00F54B0C">
          <w:rPr>
            <w:noProof/>
            <w:webHidden/>
          </w:rPr>
          <w:tab/>
        </w:r>
        <w:r w:rsidR="00F54B0C">
          <w:rPr>
            <w:noProof/>
            <w:webHidden/>
          </w:rPr>
          <w:fldChar w:fldCharType="begin"/>
        </w:r>
        <w:r w:rsidR="00F54B0C">
          <w:rPr>
            <w:noProof/>
            <w:webHidden/>
          </w:rPr>
          <w:instrText xml:space="preserve"> PAGEREF _Toc531386019 \h </w:instrText>
        </w:r>
        <w:r w:rsidR="00F54B0C">
          <w:rPr>
            <w:noProof/>
            <w:webHidden/>
          </w:rPr>
        </w:r>
        <w:r w:rsidR="00F54B0C">
          <w:rPr>
            <w:noProof/>
            <w:webHidden/>
          </w:rPr>
          <w:fldChar w:fldCharType="separate"/>
        </w:r>
        <w:r w:rsidR="00135160">
          <w:rPr>
            <w:noProof/>
            <w:webHidden/>
          </w:rPr>
          <w:t>29</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0" w:history="1">
        <w:r w:rsidR="00F54B0C" w:rsidRPr="006F78CE">
          <w:rPr>
            <w:rStyle w:val="Hyperlink"/>
            <w:b/>
            <w:noProof/>
          </w:rPr>
          <w:t>Figura 9-</w:t>
        </w:r>
        <w:r w:rsidR="00F54B0C" w:rsidRPr="00957D6C">
          <w:rPr>
            <w:rStyle w:val="Hyperlink"/>
            <w:noProof/>
          </w:rPr>
          <w:t xml:space="preserve"> Abacaxis usados como matéria- prima.</w:t>
        </w:r>
        <w:r w:rsidR="00F54B0C">
          <w:rPr>
            <w:noProof/>
            <w:webHidden/>
          </w:rPr>
          <w:tab/>
        </w:r>
        <w:r w:rsidR="00F54B0C">
          <w:rPr>
            <w:noProof/>
            <w:webHidden/>
          </w:rPr>
          <w:fldChar w:fldCharType="begin"/>
        </w:r>
        <w:r w:rsidR="00F54B0C">
          <w:rPr>
            <w:noProof/>
            <w:webHidden/>
          </w:rPr>
          <w:instrText xml:space="preserve"> PAGEREF _Toc531386020 \h </w:instrText>
        </w:r>
        <w:r w:rsidR="00F54B0C">
          <w:rPr>
            <w:noProof/>
            <w:webHidden/>
          </w:rPr>
        </w:r>
        <w:r w:rsidR="00F54B0C">
          <w:rPr>
            <w:noProof/>
            <w:webHidden/>
          </w:rPr>
          <w:fldChar w:fldCharType="separate"/>
        </w:r>
        <w:r w:rsidR="00135160">
          <w:rPr>
            <w:noProof/>
            <w:webHidden/>
          </w:rPr>
          <w:t>30</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1" w:history="1">
        <w:r w:rsidR="00F54B0C" w:rsidRPr="006F78CE">
          <w:rPr>
            <w:rStyle w:val="Hyperlink"/>
            <w:b/>
            <w:noProof/>
          </w:rPr>
          <w:t>Figura 10-</w:t>
        </w:r>
        <w:r w:rsidR="00F54B0C" w:rsidRPr="00957D6C">
          <w:rPr>
            <w:rStyle w:val="Hyperlink"/>
            <w:noProof/>
          </w:rPr>
          <w:t xml:space="preserve"> Bagaço do abacaxi.</w:t>
        </w:r>
        <w:r w:rsidR="00F54B0C">
          <w:rPr>
            <w:noProof/>
            <w:webHidden/>
          </w:rPr>
          <w:tab/>
        </w:r>
        <w:r w:rsidR="00F54B0C">
          <w:rPr>
            <w:noProof/>
            <w:webHidden/>
          </w:rPr>
          <w:fldChar w:fldCharType="begin"/>
        </w:r>
        <w:r w:rsidR="00F54B0C">
          <w:rPr>
            <w:noProof/>
            <w:webHidden/>
          </w:rPr>
          <w:instrText xml:space="preserve"> PAGEREF _Toc531386021 \h </w:instrText>
        </w:r>
        <w:r w:rsidR="00F54B0C">
          <w:rPr>
            <w:noProof/>
            <w:webHidden/>
          </w:rPr>
        </w:r>
        <w:r w:rsidR="00F54B0C">
          <w:rPr>
            <w:noProof/>
            <w:webHidden/>
          </w:rPr>
          <w:fldChar w:fldCharType="separate"/>
        </w:r>
        <w:r w:rsidR="00135160">
          <w:rPr>
            <w:noProof/>
            <w:webHidden/>
          </w:rPr>
          <w:t>30</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2" w:history="1">
        <w:r w:rsidR="00F54B0C" w:rsidRPr="006F78CE">
          <w:rPr>
            <w:rStyle w:val="Hyperlink"/>
            <w:b/>
            <w:noProof/>
          </w:rPr>
          <w:t>Figura 11-</w:t>
        </w:r>
        <w:r w:rsidR="00F54B0C" w:rsidRPr="00957D6C">
          <w:rPr>
            <w:rStyle w:val="Hyperlink"/>
            <w:noProof/>
          </w:rPr>
          <w:t xml:space="preserve"> Banho- maria com agitador recíproco.</w:t>
        </w:r>
        <w:r w:rsidR="00F54B0C">
          <w:rPr>
            <w:noProof/>
            <w:webHidden/>
          </w:rPr>
          <w:tab/>
        </w:r>
        <w:r w:rsidR="00F54B0C">
          <w:rPr>
            <w:noProof/>
            <w:webHidden/>
          </w:rPr>
          <w:fldChar w:fldCharType="begin"/>
        </w:r>
        <w:r w:rsidR="00F54B0C">
          <w:rPr>
            <w:noProof/>
            <w:webHidden/>
          </w:rPr>
          <w:instrText xml:space="preserve"> PAGEREF _Toc531386022 \h </w:instrText>
        </w:r>
        <w:r w:rsidR="00F54B0C">
          <w:rPr>
            <w:noProof/>
            <w:webHidden/>
          </w:rPr>
        </w:r>
        <w:r w:rsidR="00F54B0C">
          <w:rPr>
            <w:noProof/>
            <w:webHidden/>
          </w:rPr>
          <w:fldChar w:fldCharType="separate"/>
        </w:r>
        <w:r w:rsidR="00135160">
          <w:rPr>
            <w:noProof/>
            <w:webHidden/>
          </w:rPr>
          <w:t>31</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3" w:history="1">
        <w:r w:rsidR="00F54B0C" w:rsidRPr="006F78CE">
          <w:rPr>
            <w:rStyle w:val="Hyperlink"/>
            <w:b/>
            <w:noProof/>
          </w:rPr>
          <w:t>Figura 12-</w:t>
        </w:r>
        <w:r w:rsidR="00F54B0C" w:rsidRPr="00957D6C">
          <w:rPr>
            <w:rStyle w:val="Hyperlink"/>
            <w:noProof/>
          </w:rPr>
          <w:t xml:space="preserve"> Autoclave vertical.</w:t>
        </w:r>
        <w:r w:rsidR="00F54B0C">
          <w:rPr>
            <w:noProof/>
            <w:webHidden/>
          </w:rPr>
          <w:tab/>
        </w:r>
        <w:r w:rsidR="00F54B0C">
          <w:rPr>
            <w:noProof/>
            <w:webHidden/>
          </w:rPr>
          <w:fldChar w:fldCharType="begin"/>
        </w:r>
        <w:r w:rsidR="00F54B0C">
          <w:rPr>
            <w:noProof/>
            <w:webHidden/>
          </w:rPr>
          <w:instrText xml:space="preserve"> PAGEREF _Toc531386023 \h </w:instrText>
        </w:r>
        <w:r w:rsidR="00F54B0C">
          <w:rPr>
            <w:noProof/>
            <w:webHidden/>
          </w:rPr>
        </w:r>
        <w:r w:rsidR="00F54B0C">
          <w:rPr>
            <w:noProof/>
            <w:webHidden/>
          </w:rPr>
          <w:fldChar w:fldCharType="separate"/>
        </w:r>
        <w:r w:rsidR="00135160">
          <w:rPr>
            <w:noProof/>
            <w:webHidden/>
          </w:rPr>
          <w:t>31</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4" w:history="1">
        <w:r w:rsidR="00F54B0C" w:rsidRPr="006F78CE">
          <w:rPr>
            <w:rStyle w:val="Hyperlink"/>
            <w:b/>
            <w:noProof/>
          </w:rPr>
          <w:t>Figura 13-</w:t>
        </w:r>
        <w:r w:rsidR="00F54B0C" w:rsidRPr="00957D6C">
          <w:rPr>
            <w:rStyle w:val="Hyperlink"/>
            <w:noProof/>
          </w:rPr>
          <w:t xml:space="preserve"> Amostras em banho- maria.</w:t>
        </w:r>
        <w:r w:rsidR="00F54B0C">
          <w:rPr>
            <w:noProof/>
            <w:webHidden/>
          </w:rPr>
          <w:tab/>
        </w:r>
        <w:r w:rsidR="00F54B0C">
          <w:rPr>
            <w:noProof/>
            <w:webHidden/>
          </w:rPr>
          <w:fldChar w:fldCharType="begin"/>
        </w:r>
        <w:r w:rsidR="00F54B0C">
          <w:rPr>
            <w:noProof/>
            <w:webHidden/>
          </w:rPr>
          <w:instrText xml:space="preserve"> PAGEREF _Toc531386024 \h </w:instrText>
        </w:r>
        <w:r w:rsidR="00F54B0C">
          <w:rPr>
            <w:noProof/>
            <w:webHidden/>
          </w:rPr>
        </w:r>
        <w:r w:rsidR="00F54B0C">
          <w:rPr>
            <w:noProof/>
            <w:webHidden/>
          </w:rPr>
          <w:fldChar w:fldCharType="separate"/>
        </w:r>
        <w:r w:rsidR="00135160">
          <w:rPr>
            <w:noProof/>
            <w:webHidden/>
          </w:rPr>
          <w:t>32</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5" w:history="1">
        <w:r w:rsidR="00F54B0C" w:rsidRPr="006F78CE">
          <w:rPr>
            <w:rStyle w:val="Hyperlink"/>
            <w:b/>
            <w:noProof/>
          </w:rPr>
          <w:t>Figura 14-</w:t>
        </w:r>
        <w:r w:rsidR="00F54B0C" w:rsidRPr="00957D6C">
          <w:rPr>
            <w:rStyle w:val="Hyperlink"/>
            <w:noProof/>
          </w:rPr>
          <w:t xml:space="preserve"> Amostras antes de serem autoclavadas.</w:t>
        </w:r>
        <w:r w:rsidR="00F54B0C">
          <w:rPr>
            <w:noProof/>
            <w:webHidden/>
          </w:rPr>
          <w:tab/>
        </w:r>
        <w:r w:rsidR="00F54B0C">
          <w:rPr>
            <w:noProof/>
            <w:webHidden/>
          </w:rPr>
          <w:fldChar w:fldCharType="begin"/>
        </w:r>
        <w:r w:rsidR="00F54B0C">
          <w:rPr>
            <w:noProof/>
            <w:webHidden/>
          </w:rPr>
          <w:instrText xml:space="preserve"> PAGEREF _Toc531386025 \h </w:instrText>
        </w:r>
        <w:r w:rsidR="00F54B0C">
          <w:rPr>
            <w:noProof/>
            <w:webHidden/>
          </w:rPr>
        </w:r>
        <w:r w:rsidR="00F54B0C">
          <w:rPr>
            <w:noProof/>
            <w:webHidden/>
          </w:rPr>
          <w:fldChar w:fldCharType="separate"/>
        </w:r>
        <w:r w:rsidR="00135160">
          <w:rPr>
            <w:noProof/>
            <w:webHidden/>
          </w:rPr>
          <w:t>33</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6" w:history="1">
        <w:r w:rsidR="00F54B0C" w:rsidRPr="006F78CE">
          <w:rPr>
            <w:rStyle w:val="Hyperlink"/>
            <w:b/>
            <w:noProof/>
          </w:rPr>
          <w:t>Figura 15-</w:t>
        </w:r>
        <w:r w:rsidR="00F54B0C" w:rsidRPr="00957D6C">
          <w:rPr>
            <w:rStyle w:val="Hyperlink"/>
            <w:noProof/>
          </w:rPr>
          <w:t xml:space="preserve"> Amostras filtradas à vácuo.</w:t>
        </w:r>
        <w:r w:rsidR="00F54B0C">
          <w:rPr>
            <w:noProof/>
            <w:webHidden/>
          </w:rPr>
          <w:tab/>
        </w:r>
        <w:r w:rsidR="00F54B0C">
          <w:rPr>
            <w:noProof/>
            <w:webHidden/>
          </w:rPr>
          <w:fldChar w:fldCharType="begin"/>
        </w:r>
        <w:r w:rsidR="00F54B0C">
          <w:rPr>
            <w:noProof/>
            <w:webHidden/>
          </w:rPr>
          <w:instrText xml:space="preserve"> PAGEREF _Toc531386026 \h </w:instrText>
        </w:r>
        <w:r w:rsidR="00F54B0C">
          <w:rPr>
            <w:noProof/>
            <w:webHidden/>
          </w:rPr>
        </w:r>
        <w:r w:rsidR="00F54B0C">
          <w:rPr>
            <w:noProof/>
            <w:webHidden/>
          </w:rPr>
          <w:fldChar w:fldCharType="separate"/>
        </w:r>
        <w:r w:rsidR="00135160">
          <w:rPr>
            <w:noProof/>
            <w:webHidden/>
          </w:rPr>
          <w:t>34</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7" w:history="1">
        <w:r w:rsidR="00F54B0C" w:rsidRPr="006F78CE">
          <w:rPr>
            <w:rStyle w:val="Hyperlink"/>
            <w:b/>
            <w:noProof/>
          </w:rPr>
          <w:t>Figura 16-</w:t>
        </w:r>
        <w:r w:rsidR="00F54B0C" w:rsidRPr="00957D6C">
          <w:rPr>
            <w:rStyle w:val="Hyperlink"/>
            <w:noProof/>
          </w:rPr>
          <w:t xml:space="preserve"> Coloração antes da titulação.</w:t>
        </w:r>
        <w:r w:rsidR="00F54B0C">
          <w:rPr>
            <w:noProof/>
            <w:webHidden/>
          </w:rPr>
          <w:tab/>
        </w:r>
        <w:r w:rsidR="00F54B0C">
          <w:rPr>
            <w:noProof/>
            <w:webHidden/>
          </w:rPr>
          <w:fldChar w:fldCharType="begin"/>
        </w:r>
        <w:r w:rsidR="00F54B0C">
          <w:rPr>
            <w:noProof/>
            <w:webHidden/>
          </w:rPr>
          <w:instrText xml:space="preserve"> PAGEREF _Toc531386027 \h </w:instrText>
        </w:r>
        <w:r w:rsidR="00F54B0C">
          <w:rPr>
            <w:noProof/>
            <w:webHidden/>
          </w:rPr>
        </w:r>
        <w:r w:rsidR="00F54B0C">
          <w:rPr>
            <w:noProof/>
            <w:webHidden/>
          </w:rPr>
          <w:fldChar w:fldCharType="separate"/>
        </w:r>
        <w:r w:rsidR="00135160">
          <w:rPr>
            <w:noProof/>
            <w:webHidden/>
          </w:rPr>
          <w:t>37</w:t>
        </w:r>
        <w:r w:rsidR="00F54B0C">
          <w:rPr>
            <w:noProof/>
            <w:webHidden/>
          </w:rPr>
          <w:fldChar w:fldCharType="end"/>
        </w:r>
      </w:hyperlink>
    </w:p>
    <w:p w:rsidR="00F54B0C" w:rsidRDefault="00FA4873">
      <w:pPr>
        <w:pStyle w:val="ndicedeilustraes"/>
        <w:tabs>
          <w:tab w:val="right" w:leader="dot" w:pos="9061"/>
        </w:tabs>
        <w:rPr>
          <w:rFonts w:asciiTheme="minorHAnsi" w:eastAsiaTheme="minorEastAsia" w:hAnsiTheme="minorHAnsi" w:cstheme="minorBidi"/>
          <w:noProof/>
          <w:sz w:val="22"/>
          <w:szCs w:val="22"/>
        </w:rPr>
      </w:pPr>
      <w:hyperlink w:anchor="_Toc531386028" w:history="1">
        <w:r w:rsidR="00F54B0C" w:rsidRPr="006F78CE">
          <w:rPr>
            <w:rStyle w:val="Hyperlink"/>
            <w:b/>
            <w:noProof/>
          </w:rPr>
          <w:t>Figura 17-</w:t>
        </w:r>
        <w:r w:rsidR="00F54B0C" w:rsidRPr="00957D6C">
          <w:rPr>
            <w:rStyle w:val="Hyperlink"/>
            <w:noProof/>
          </w:rPr>
          <w:t xml:space="preserve"> Coloração indicativa do final da titulação.</w:t>
        </w:r>
        <w:r w:rsidR="00F54B0C">
          <w:rPr>
            <w:noProof/>
            <w:webHidden/>
          </w:rPr>
          <w:tab/>
        </w:r>
        <w:r w:rsidR="00F54B0C">
          <w:rPr>
            <w:noProof/>
            <w:webHidden/>
          </w:rPr>
          <w:fldChar w:fldCharType="begin"/>
        </w:r>
        <w:r w:rsidR="00F54B0C">
          <w:rPr>
            <w:noProof/>
            <w:webHidden/>
          </w:rPr>
          <w:instrText xml:space="preserve"> PAGEREF _Toc531386028 \h </w:instrText>
        </w:r>
        <w:r w:rsidR="00F54B0C">
          <w:rPr>
            <w:noProof/>
            <w:webHidden/>
          </w:rPr>
        </w:r>
        <w:r w:rsidR="00F54B0C">
          <w:rPr>
            <w:noProof/>
            <w:webHidden/>
          </w:rPr>
          <w:fldChar w:fldCharType="separate"/>
        </w:r>
        <w:r w:rsidR="00135160">
          <w:rPr>
            <w:noProof/>
            <w:webHidden/>
          </w:rPr>
          <w:t>38</w:t>
        </w:r>
        <w:r w:rsidR="00F54B0C">
          <w:rPr>
            <w:noProof/>
            <w:webHidden/>
          </w:rPr>
          <w:fldChar w:fldCharType="end"/>
        </w:r>
      </w:hyperlink>
    </w:p>
    <w:p w:rsidR="00060199" w:rsidRPr="007F2FCB" w:rsidRDefault="00F54B0C" w:rsidP="00EB0B62">
      <w:pPr>
        <w:ind w:firstLine="0"/>
      </w:pPr>
      <w:r>
        <w:fldChar w:fldCharType="end"/>
      </w:r>
    </w:p>
    <w:p w:rsidR="00060199" w:rsidRDefault="00060199" w:rsidP="00060199"/>
    <w:p w:rsidR="00E50556" w:rsidRDefault="00E50556" w:rsidP="00060199"/>
    <w:p w:rsidR="00E50556" w:rsidRDefault="00E50556" w:rsidP="00060199"/>
    <w:p w:rsidR="00E50556" w:rsidRDefault="00E50556" w:rsidP="00060199"/>
    <w:p w:rsidR="00E50556" w:rsidRDefault="00E50556" w:rsidP="00060199"/>
    <w:p w:rsidR="00E50556" w:rsidRDefault="00E50556" w:rsidP="00060199"/>
    <w:p w:rsidR="00E50556" w:rsidRDefault="00E50556" w:rsidP="00060199"/>
    <w:p w:rsidR="00E50556" w:rsidRDefault="00E50556" w:rsidP="00060199"/>
    <w:p w:rsidR="00E50556" w:rsidRDefault="00E50556" w:rsidP="00060199"/>
    <w:p w:rsidR="00E50556" w:rsidRDefault="00E50556" w:rsidP="00060199"/>
    <w:p w:rsidR="00E50556" w:rsidRDefault="00E50556" w:rsidP="00060199"/>
    <w:p w:rsidR="00A118D6" w:rsidRPr="007F2FCB" w:rsidRDefault="009C6034" w:rsidP="006C5A37">
      <w:pPr>
        <w:pStyle w:val="Ttulo"/>
        <w:rPr>
          <w:b/>
        </w:rPr>
      </w:pPr>
      <w:r>
        <w:rPr>
          <w:b/>
          <w:noProof/>
          <w:lang w:eastAsia="pt-BR"/>
        </w:rPr>
        <w:lastRenderedPageBreak/>
        <mc:AlternateContent>
          <mc:Choice Requires="wps">
            <w:drawing>
              <wp:anchor distT="0" distB="0" distL="114300" distR="114300" simplePos="0" relativeHeight="251682816" behindDoc="0" locked="0" layoutInCell="1" allowOverlap="1" wp14:anchorId="33C5A19D" wp14:editId="3FD5D3D6">
                <wp:simplePos x="0" y="0"/>
                <wp:positionH relativeFrom="column">
                  <wp:posOffset>4918075</wp:posOffset>
                </wp:positionH>
                <wp:positionV relativeFrom="paragraph">
                  <wp:posOffset>-692785</wp:posOffset>
                </wp:positionV>
                <wp:extent cx="1885315" cy="507365"/>
                <wp:effectExtent l="6985" t="6350" r="12700" b="101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012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5A19D" id="Text Box 28" o:spid="_x0000_s1035" type="#_x0000_t202" style="position:absolute;left:0;text-align:left;margin-left:387.25pt;margin-top:-54.55pt;width:148.45pt;height:3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" strokecolor="white [3212]">
                <v:textbox>
                  <w:txbxContent>
                    <w:p w:rsidR="00A57073" w:rsidRDefault="00A57073" w:rsidP="00012A9B"/>
                  </w:txbxContent>
                </v:textbox>
              </v:shape>
            </w:pict>
          </mc:Fallback>
        </mc:AlternateContent>
      </w:r>
      <w:r w:rsidR="00A02617">
        <w:rPr>
          <w:b/>
        </w:rPr>
        <w:t>l</w:t>
      </w:r>
      <w:r w:rsidR="00A118D6" w:rsidRPr="007F2FCB">
        <w:rPr>
          <w:b/>
        </w:rPr>
        <w:t>ista de tabela</w:t>
      </w:r>
      <w:r w:rsidR="007B5677" w:rsidRPr="007F2FCB">
        <w:rPr>
          <w:b/>
        </w:rPr>
        <w:t>s</w:t>
      </w:r>
    </w:p>
    <w:p w:rsidR="00A118D6" w:rsidRDefault="00A118D6" w:rsidP="00B85E7A">
      <w:pPr>
        <w:rPr>
          <w:lang w:eastAsia="en-US"/>
        </w:rPr>
      </w:pPr>
    </w:p>
    <w:p w:rsidR="00597703" w:rsidRDefault="00597703" w:rsidP="000B4FB5">
      <w:pPr>
        <w:pStyle w:val="ndicedeilustraes"/>
        <w:tabs>
          <w:tab w:val="right" w:leader="dot" w:pos="9061"/>
        </w:tabs>
        <w:rPr>
          <w:rFonts w:asciiTheme="minorHAnsi" w:eastAsiaTheme="minorEastAsia" w:hAnsiTheme="minorHAnsi" w:cstheme="minorBidi"/>
          <w:noProof/>
          <w:sz w:val="22"/>
          <w:szCs w:val="22"/>
        </w:rPr>
      </w:pPr>
      <w:r>
        <w:rPr>
          <w:lang w:eastAsia="en-US"/>
        </w:rPr>
        <w:fldChar w:fldCharType="begin"/>
      </w:r>
      <w:r>
        <w:rPr>
          <w:lang w:eastAsia="en-US"/>
        </w:rPr>
        <w:instrText xml:space="preserve"> TOC \h \z \c "Tabela" </w:instrText>
      </w:r>
      <w:r>
        <w:rPr>
          <w:lang w:eastAsia="en-US"/>
        </w:rPr>
        <w:fldChar w:fldCharType="separate"/>
      </w:r>
      <w:hyperlink w:anchor="_Toc531386199" w:history="1">
        <w:r w:rsidRPr="00597703">
          <w:rPr>
            <w:rStyle w:val="Hyperlink"/>
            <w:b/>
            <w:noProof/>
          </w:rPr>
          <w:t>Tabela 1-</w:t>
        </w:r>
        <w:r w:rsidRPr="0093545F">
          <w:rPr>
            <w:rStyle w:val="Hyperlink"/>
            <w:noProof/>
          </w:rPr>
          <w:t xml:space="preserve"> Classificação dos principais estados produtores de abacaxi safra 2015.</w:t>
        </w:r>
        <w:r>
          <w:rPr>
            <w:noProof/>
            <w:webHidden/>
          </w:rPr>
          <w:tab/>
        </w:r>
        <w:r>
          <w:rPr>
            <w:noProof/>
            <w:webHidden/>
          </w:rPr>
          <w:fldChar w:fldCharType="begin"/>
        </w:r>
        <w:r>
          <w:rPr>
            <w:noProof/>
            <w:webHidden/>
          </w:rPr>
          <w:instrText xml:space="preserve"> PAGEREF _Toc531386199 \h </w:instrText>
        </w:r>
        <w:r>
          <w:rPr>
            <w:noProof/>
            <w:webHidden/>
          </w:rPr>
        </w:r>
        <w:r>
          <w:rPr>
            <w:noProof/>
            <w:webHidden/>
          </w:rPr>
          <w:fldChar w:fldCharType="separate"/>
        </w:r>
        <w:r w:rsidR="00135160">
          <w:rPr>
            <w:noProof/>
            <w:webHidden/>
          </w:rPr>
          <w:t>14</w:t>
        </w:r>
        <w:r>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0" w:history="1">
        <w:r w:rsidR="00597703" w:rsidRPr="00597703">
          <w:rPr>
            <w:rStyle w:val="Hyperlink"/>
            <w:b/>
            <w:noProof/>
          </w:rPr>
          <w:t>Tabela 2-</w:t>
        </w:r>
        <w:r w:rsidR="00597703" w:rsidRPr="0093545F">
          <w:rPr>
            <w:rStyle w:val="Hyperlink"/>
            <w:noProof/>
          </w:rPr>
          <w:t xml:space="preserve"> Principais diferenças entre celulose e hemicelulose.</w:t>
        </w:r>
        <w:r w:rsidR="00597703">
          <w:rPr>
            <w:noProof/>
            <w:webHidden/>
          </w:rPr>
          <w:tab/>
        </w:r>
        <w:r w:rsidR="00597703">
          <w:rPr>
            <w:noProof/>
            <w:webHidden/>
          </w:rPr>
          <w:fldChar w:fldCharType="begin"/>
        </w:r>
        <w:r w:rsidR="00597703">
          <w:rPr>
            <w:noProof/>
            <w:webHidden/>
          </w:rPr>
          <w:instrText xml:space="preserve"> PAGEREF _Toc531386200 \h </w:instrText>
        </w:r>
        <w:r w:rsidR="00597703">
          <w:rPr>
            <w:noProof/>
            <w:webHidden/>
          </w:rPr>
        </w:r>
        <w:r w:rsidR="00597703">
          <w:rPr>
            <w:noProof/>
            <w:webHidden/>
          </w:rPr>
          <w:fldChar w:fldCharType="separate"/>
        </w:r>
        <w:r w:rsidR="00135160">
          <w:rPr>
            <w:noProof/>
            <w:webHidden/>
          </w:rPr>
          <w:t>19</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1" w:history="1">
        <w:r w:rsidR="00597703" w:rsidRPr="00597703">
          <w:rPr>
            <w:rStyle w:val="Hyperlink"/>
            <w:b/>
            <w:noProof/>
          </w:rPr>
          <w:t xml:space="preserve">Tabela 3- </w:t>
        </w:r>
        <w:r w:rsidR="00597703" w:rsidRPr="0093545F">
          <w:rPr>
            <w:rStyle w:val="Hyperlink"/>
            <w:noProof/>
          </w:rPr>
          <w:t>Métodos de pré- tratamento para a hidrólise de biomassa.</w:t>
        </w:r>
        <w:r w:rsidR="00597703">
          <w:rPr>
            <w:noProof/>
            <w:webHidden/>
          </w:rPr>
          <w:tab/>
        </w:r>
        <w:r w:rsidR="00597703">
          <w:rPr>
            <w:noProof/>
            <w:webHidden/>
          </w:rPr>
          <w:fldChar w:fldCharType="begin"/>
        </w:r>
        <w:r w:rsidR="00597703">
          <w:rPr>
            <w:noProof/>
            <w:webHidden/>
          </w:rPr>
          <w:instrText xml:space="preserve"> PAGEREF _Toc531386201 \h </w:instrText>
        </w:r>
        <w:r w:rsidR="00597703">
          <w:rPr>
            <w:noProof/>
            <w:webHidden/>
          </w:rPr>
        </w:r>
        <w:r w:rsidR="00597703">
          <w:rPr>
            <w:noProof/>
            <w:webHidden/>
          </w:rPr>
          <w:fldChar w:fldCharType="separate"/>
        </w:r>
        <w:r w:rsidR="00135160">
          <w:rPr>
            <w:noProof/>
            <w:webHidden/>
          </w:rPr>
          <w:t>21</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2" w:history="1">
        <w:r w:rsidR="00597703" w:rsidRPr="00597703">
          <w:rPr>
            <w:rStyle w:val="Hyperlink"/>
            <w:b/>
            <w:noProof/>
          </w:rPr>
          <w:t xml:space="preserve">Tabela 4- </w:t>
        </w:r>
        <w:r w:rsidR="00597703" w:rsidRPr="0093545F">
          <w:rPr>
            <w:rStyle w:val="Hyperlink"/>
            <w:noProof/>
          </w:rPr>
          <w:t>Comparação das condições e desempenho dos três processos de hidrólise.</w:t>
        </w:r>
        <w:r w:rsidR="00597703">
          <w:rPr>
            <w:noProof/>
            <w:webHidden/>
          </w:rPr>
          <w:tab/>
        </w:r>
        <w:r w:rsidR="00597703">
          <w:rPr>
            <w:noProof/>
            <w:webHidden/>
          </w:rPr>
          <w:fldChar w:fldCharType="begin"/>
        </w:r>
        <w:r w:rsidR="00597703">
          <w:rPr>
            <w:noProof/>
            <w:webHidden/>
          </w:rPr>
          <w:instrText xml:space="preserve"> PAGEREF _Toc531386202 \h </w:instrText>
        </w:r>
        <w:r w:rsidR="00597703">
          <w:rPr>
            <w:noProof/>
            <w:webHidden/>
          </w:rPr>
        </w:r>
        <w:r w:rsidR="00597703">
          <w:rPr>
            <w:noProof/>
            <w:webHidden/>
          </w:rPr>
          <w:fldChar w:fldCharType="separate"/>
        </w:r>
        <w:r w:rsidR="00135160">
          <w:rPr>
            <w:noProof/>
            <w:webHidden/>
          </w:rPr>
          <w:t>25</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3" w:history="1">
        <w:r w:rsidR="00597703" w:rsidRPr="00597703">
          <w:rPr>
            <w:rStyle w:val="Hyperlink"/>
            <w:b/>
            <w:noProof/>
          </w:rPr>
          <w:t>Tabela 5-</w:t>
        </w:r>
        <w:r w:rsidR="00597703" w:rsidRPr="0093545F">
          <w:rPr>
            <w:rStyle w:val="Hyperlink"/>
            <w:noProof/>
          </w:rPr>
          <w:t xml:space="preserve"> Peso das amostras utilizadas.</w:t>
        </w:r>
        <w:r w:rsidR="00597703">
          <w:rPr>
            <w:noProof/>
            <w:webHidden/>
          </w:rPr>
          <w:tab/>
        </w:r>
        <w:r w:rsidR="00597703">
          <w:rPr>
            <w:noProof/>
            <w:webHidden/>
          </w:rPr>
          <w:fldChar w:fldCharType="begin"/>
        </w:r>
        <w:r w:rsidR="00597703">
          <w:rPr>
            <w:noProof/>
            <w:webHidden/>
          </w:rPr>
          <w:instrText xml:space="preserve"> PAGEREF _Toc531386203 \h </w:instrText>
        </w:r>
        <w:r w:rsidR="00597703">
          <w:rPr>
            <w:noProof/>
            <w:webHidden/>
          </w:rPr>
        </w:r>
        <w:r w:rsidR="00597703">
          <w:rPr>
            <w:noProof/>
            <w:webHidden/>
          </w:rPr>
          <w:fldChar w:fldCharType="separate"/>
        </w:r>
        <w:r w:rsidR="00135160">
          <w:rPr>
            <w:noProof/>
            <w:webHidden/>
          </w:rPr>
          <w:t>32</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4" w:history="1">
        <w:r w:rsidR="00597703" w:rsidRPr="00597703">
          <w:rPr>
            <w:rStyle w:val="Hyperlink"/>
            <w:b/>
            <w:noProof/>
          </w:rPr>
          <w:t xml:space="preserve">Tabela 6- </w:t>
        </w:r>
        <w:r w:rsidR="00597703" w:rsidRPr="0093545F">
          <w:rPr>
            <w:rStyle w:val="Hyperlink"/>
            <w:noProof/>
          </w:rPr>
          <w:t>pH das amostras após hidrólise ácida.</w:t>
        </w:r>
        <w:r w:rsidR="00597703">
          <w:rPr>
            <w:noProof/>
            <w:webHidden/>
          </w:rPr>
          <w:tab/>
        </w:r>
        <w:r w:rsidR="00597703">
          <w:rPr>
            <w:noProof/>
            <w:webHidden/>
          </w:rPr>
          <w:fldChar w:fldCharType="begin"/>
        </w:r>
        <w:r w:rsidR="00597703">
          <w:rPr>
            <w:noProof/>
            <w:webHidden/>
          </w:rPr>
          <w:instrText xml:space="preserve"> PAGEREF _Toc531386204 \h </w:instrText>
        </w:r>
        <w:r w:rsidR="00597703">
          <w:rPr>
            <w:noProof/>
            <w:webHidden/>
          </w:rPr>
        </w:r>
        <w:r w:rsidR="00597703">
          <w:rPr>
            <w:noProof/>
            <w:webHidden/>
          </w:rPr>
          <w:fldChar w:fldCharType="separate"/>
        </w:r>
        <w:r w:rsidR="00135160">
          <w:rPr>
            <w:noProof/>
            <w:webHidden/>
          </w:rPr>
          <w:t>33</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5" w:history="1">
        <w:r w:rsidR="00597703" w:rsidRPr="00597703">
          <w:rPr>
            <w:rStyle w:val="Hyperlink"/>
            <w:b/>
            <w:noProof/>
          </w:rPr>
          <w:t>Tabela 7-</w:t>
        </w:r>
        <w:r w:rsidR="00597703" w:rsidRPr="0093545F">
          <w:rPr>
            <w:rStyle w:val="Hyperlink"/>
            <w:noProof/>
          </w:rPr>
          <w:t xml:space="preserve"> pH das amostras após armazenamento.</w:t>
        </w:r>
        <w:r w:rsidR="00597703">
          <w:rPr>
            <w:noProof/>
            <w:webHidden/>
          </w:rPr>
          <w:tab/>
        </w:r>
        <w:r w:rsidR="00597703">
          <w:rPr>
            <w:noProof/>
            <w:webHidden/>
          </w:rPr>
          <w:fldChar w:fldCharType="begin"/>
        </w:r>
        <w:r w:rsidR="00597703">
          <w:rPr>
            <w:noProof/>
            <w:webHidden/>
          </w:rPr>
          <w:instrText xml:space="preserve"> PAGEREF _Toc531386205 \h </w:instrText>
        </w:r>
        <w:r w:rsidR="00597703">
          <w:rPr>
            <w:noProof/>
            <w:webHidden/>
          </w:rPr>
        </w:r>
        <w:r w:rsidR="00597703">
          <w:rPr>
            <w:noProof/>
            <w:webHidden/>
          </w:rPr>
          <w:fldChar w:fldCharType="separate"/>
        </w:r>
        <w:r w:rsidR="00135160">
          <w:rPr>
            <w:noProof/>
            <w:webHidden/>
          </w:rPr>
          <w:t>35</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6" w:history="1">
        <w:r w:rsidR="00597703" w:rsidRPr="00597703">
          <w:rPr>
            <w:rStyle w:val="Hyperlink"/>
            <w:b/>
            <w:noProof/>
          </w:rPr>
          <w:t>Tabela 8-</w:t>
        </w:r>
        <w:r w:rsidR="00597703" w:rsidRPr="0093545F">
          <w:rPr>
            <w:rStyle w:val="Hyperlink"/>
            <w:noProof/>
          </w:rPr>
          <w:t xml:space="preserve"> Volume gasto na titulação.</w:t>
        </w:r>
        <w:r w:rsidR="00597703">
          <w:rPr>
            <w:noProof/>
            <w:webHidden/>
          </w:rPr>
          <w:tab/>
        </w:r>
        <w:r w:rsidR="00597703">
          <w:rPr>
            <w:noProof/>
            <w:webHidden/>
          </w:rPr>
          <w:fldChar w:fldCharType="begin"/>
        </w:r>
        <w:r w:rsidR="00597703">
          <w:rPr>
            <w:noProof/>
            <w:webHidden/>
          </w:rPr>
          <w:instrText xml:space="preserve"> PAGEREF _Toc531386206 \h </w:instrText>
        </w:r>
        <w:r w:rsidR="00597703">
          <w:rPr>
            <w:noProof/>
            <w:webHidden/>
          </w:rPr>
        </w:r>
        <w:r w:rsidR="00597703">
          <w:rPr>
            <w:noProof/>
            <w:webHidden/>
          </w:rPr>
          <w:fldChar w:fldCharType="separate"/>
        </w:r>
        <w:r w:rsidR="00135160">
          <w:rPr>
            <w:noProof/>
            <w:webHidden/>
          </w:rPr>
          <w:t>38</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7" w:history="1">
        <w:r w:rsidR="00597703" w:rsidRPr="00597703">
          <w:rPr>
            <w:rStyle w:val="Hyperlink"/>
            <w:b/>
            <w:noProof/>
          </w:rPr>
          <w:t>Tabela 9-</w:t>
        </w:r>
        <w:r w:rsidR="00597703" w:rsidRPr="0093545F">
          <w:rPr>
            <w:rStyle w:val="Hyperlink"/>
            <w:noProof/>
          </w:rPr>
          <w:t xml:space="preserve"> Concentração de glicose.</w:t>
        </w:r>
        <w:r w:rsidR="00597703">
          <w:rPr>
            <w:noProof/>
            <w:webHidden/>
          </w:rPr>
          <w:tab/>
        </w:r>
        <w:r w:rsidR="00597703">
          <w:rPr>
            <w:noProof/>
            <w:webHidden/>
          </w:rPr>
          <w:fldChar w:fldCharType="begin"/>
        </w:r>
        <w:r w:rsidR="00597703">
          <w:rPr>
            <w:noProof/>
            <w:webHidden/>
          </w:rPr>
          <w:instrText xml:space="preserve"> PAGEREF _Toc531386207 \h </w:instrText>
        </w:r>
        <w:r w:rsidR="00597703">
          <w:rPr>
            <w:noProof/>
            <w:webHidden/>
          </w:rPr>
        </w:r>
        <w:r w:rsidR="00597703">
          <w:rPr>
            <w:noProof/>
            <w:webHidden/>
          </w:rPr>
          <w:fldChar w:fldCharType="separate"/>
        </w:r>
        <w:r w:rsidR="00135160">
          <w:rPr>
            <w:noProof/>
            <w:webHidden/>
          </w:rPr>
          <w:t>39</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8" w:history="1">
        <w:r w:rsidR="00597703" w:rsidRPr="00597703">
          <w:rPr>
            <w:rStyle w:val="Hyperlink"/>
            <w:b/>
            <w:noProof/>
          </w:rPr>
          <w:t>Tabela 10-</w:t>
        </w:r>
        <w:r w:rsidR="00597703" w:rsidRPr="0093545F">
          <w:rPr>
            <w:rStyle w:val="Hyperlink"/>
            <w:noProof/>
          </w:rPr>
          <w:t xml:space="preserve"> Concentração de glicose para diferentes tipos de pré- tratamento.</w:t>
        </w:r>
        <w:r w:rsidR="00597703">
          <w:rPr>
            <w:noProof/>
            <w:webHidden/>
          </w:rPr>
          <w:tab/>
        </w:r>
        <w:r w:rsidR="00597703">
          <w:rPr>
            <w:noProof/>
            <w:webHidden/>
          </w:rPr>
          <w:fldChar w:fldCharType="begin"/>
        </w:r>
        <w:r w:rsidR="00597703">
          <w:rPr>
            <w:noProof/>
            <w:webHidden/>
          </w:rPr>
          <w:instrText xml:space="preserve"> PAGEREF _Toc531386208 \h </w:instrText>
        </w:r>
        <w:r w:rsidR="00597703">
          <w:rPr>
            <w:noProof/>
            <w:webHidden/>
          </w:rPr>
        </w:r>
        <w:r w:rsidR="00597703">
          <w:rPr>
            <w:noProof/>
            <w:webHidden/>
          </w:rPr>
          <w:fldChar w:fldCharType="separate"/>
        </w:r>
        <w:r w:rsidR="00135160">
          <w:rPr>
            <w:noProof/>
            <w:webHidden/>
          </w:rPr>
          <w:t>40</w:t>
        </w:r>
        <w:r w:rsidR="00597703">
          <w:rPr>
            <w:noProof/>
            <w:webHidden/>
          </w:rPr>
          <w:fldChar w:fldCharType="end"/>
        </w:r>
      </w:hyperlink>
    </w:p>
    <w:p w:rsidR="00597703" w:rsidRDefault="00FA4873" w:rsidP="000B4FB5">
      <w:pPr>
        <w:pStyle w:val="ndicedeilustraes"/>
        <w:tabs>
          <w:tab w:val="right" w:leader="dot" w:pos="9061"/>
        </w:tabs>
        <w:rPr>
          <w:rFonts w:asciiTheme="minorHAnsi" w:eastAsiaTheme="minorEastAsia" w:hAnsiTheme="minorHAnsi" w:cstheme="minorBidi"/>
          <w:noProof/>
          <w:sz w:val="22"/>
          <w:szCs w:val="22"/>
        </w:rPr>
      </w:pPr>
      <w:hyperlink w:anchor="_Toc531386209" w:history="1">
        <w:r w:rsidR="00597703" w:rsidRPr="00597703">
          <w:rPr>
            <w:rStyle w:val="Hyperlink"/>
            <w:b/>
            <w:noProof/>
          </w:rPr>
          <w:t>Tabela 11-</w:t>
        </w:r>
        <w:r w:rsidR="00597703" w:rsidRPr="0093545F">
          <w:rPr>
            <w:rStyle w:val="Hyperlink"/>
            <w:noProof/>
          </w:rPr>
          <w:t xml:space="preserve"> Média de ART depois da hidrólise.</w:t>
        </w:r>
        <w:r w:rsidR="00597703">
          <w:rPr>
            <w:noProof/>
            <w:webHidden/>
          </w:rPr>
          <w:tab/>
        </w:r>
        <w:r w:rsidR="00597703">
          <w:rPr>
            <w:noProof/>
            <w:webHidden/>
          </w:rPr>
          <w:fldChar w:fldCharType="begin"/>
        </w:r>
        <w:r w:rsidR="00597703">
          <w:rPr>
            <w:noProof/>
            <w:webHidden/>
          </w:rPr>
          <w:instrText xml:space="preserve"> PAGEREF _Toc531386209 \h </w:instrText>
        </w:r>
        <w:r w:rsidR="00597703">
          <w:rPr>
            <w:noProof/>
            <w:webHidden/>
          </w:rPr>
        </w:r>
        <w:r w:rsidR="00597703">
          <w:rPr>
            <w:noProof/>
            <w:webHidden/>
          </w:rPr>
          <w:fldChar w:fldCharType="separate"/>
        </w:r>
        <w:r w:rsidR="00135160">
          <w:rPr>
            <w:noProof/>
            <w:webHidden/>
          </w:rPr>
          <w:t>40</w:t>
        </w:r>
        <w:r w:rsidR="00597703">
          <w:rPr>
            <w:noProof/>
            <w:webHidden/>
          </w:rPr>
          <w:fldChar w:fldCharType="end"/>
        </w:r>
      </w:hyperlink>
    </w:p>
    <w:p w:rsidR="00597703" w:rsidRDefault="00597703" w:rsidP="00B85E7A">
      <w:pPr>
        <w:rPr>
          <w:lang w:eastAsia="en-US"/>
        </w:rPr>
      </w:pPr>
      <w:r>
        <w:rPr>
          <w:lang w:eastAsia="en-US"/>
        </w:rPr>
        <w:fldChar w:fldCharType="end"/>
      </w: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597703" w:rsidRDefault="00597703" w:rsidP="00B85E7A">
      <w:pPr>
        <w:rPr>
          <w:lang w:eastAsia="en-US"/>
        </w:rPr>
      </w:pPr>
    </w:p>
    <w:p w:rsidR="00076D34" w:rsidRDefault="00076D34" w:rsidP="006C5A37">
      <w:pPr>
        <w:pStyle w:val="Ttulo"/>
        <w:rPr>
          <w:b/>
        </w:rPr>
      </w:pPr>
    </w:p>
    <w:p w:rsidR="00A734E7" w:rsidRPr="00076D34" w:rsidRDefault="009C6034" w:rsidP="00076D34">
      <w:pPr>
        <w:pStyle w:val="Ttulo"/>
        <w:rPr>
          <w:b/>
        </w:rPr>
      </w:pPr>
      <w:r>
        <w:rPr>
          <w:b/>
          <w:noProof/>
          <w:lang w:eastAsia="pt-BR"/>
        </w:rPr>
        <w:lastRenderedPageBreak/>
        <mc:AlternateContent>
          <mc:Choice Requires="wps">
            <w:drawing>
              <wp:anchor distT="0" distB="0" distL="114300" distR="114300" simplePos="0" relativeHeight="251684864" behindDoc="0" locked="0" layoutInCell="1" allowOverlap="1" wp14:anchorId="092C7D61" wp14:editId="0AD2B467">
                <wp:simplePos x="0" y="0"/>
                <wp:positionH relativeFrom="column">
                  <wp:posOffset>4973320</wp:posOffset>
                </wp:positionH>
                <wp:positionV relativeFrom="paragraph">
                  <wp:posOffset>-708660</wp:posOffset>
                </wp:positionV>
                <wp:extent cx="1885315" cy="507365"/>
                <wp:effectExtent l="5080" t="9525" r="5080" b="6985"/>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012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C7D61" id="Text Box 30" o:spid="_x0000_s1036" type="#_x0000_t202" style="position:absolute;left:0;text-align:left;margin-left:391.6pt;margin-top:-55.8pt;width:148.45pt;height:3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" strokecolor="white [3212]">
                <v:textbox>
                  <w:txbxContent>
                    <w:p w:rsidR="00A57073" w:rsidRDefault="00A57073" w:rsidP="00012A9B"/>
                  </w:txbxContent>
                </v:textbox>
              </v:shape>
            </w:pict>
          </mc:Fallback>
        </mc:AlternateContent>
      </w:r>
      <w:r w:rsidR="00370107" w:rsidRPr="007F2FCB">
        <w:rPr>
          <w:b/>
        </w:rPr>
        <w:t>lista de S</w:t>
      </w:r>
      <w:r w:rsidR="0089076B" w:rsidRPr="007F2FCB">
        <w:rPr>
          <w:b/>
        </w:rPr>
        <w:t>iglas</w:t>
      </w:r>
    </w:p>
    <w:p w:rsidR="000B4FB5" w:rsidRDefault="000B4FB5" w:rsidP="000B4FB5">
      <w:pPr>
        <w:pStyle w:val="Ttulo"/>
        <w:jc w:val="both"/>
        <w:rPr>
          <w:b/>
        </w:rPr>
      </w:pPr>
    </w:p>
    <w:p w:rsidR="00A06A51" w:rsidRPr="002F6385" w:rsidRDefault="00A06A51" w:rsidP="0038102A">
      <w:pPr>
        <w:rPr>
          <w:szCs w:val="24"/>
        </w:rPr>
      </w:pPr>
      <w:r w:rsidRPr="002F6385">
        <w:rPr>
          <w:szCs w:val="24"/>
        </w:rPr>
        <w:t xml:space="preserve">AFEX- </w:t>
      </w:r>
      <w:r w:rsidRPr="002F6385">
        <w:rPr>
          <w:szCs w:val="24"/>
          <w:shd w:val="clear" w:color="auto" w:fill="FFFFFF"/>
        </w:rPr>
        <w:t>Ammonia fiber explosion;</w:t>
      </w:r>
    </w:p>
    <w:p w:rsidR="00A06A51" w:rsidRPr="002F6385" w:rsidRDefault="00A06A51" w:rsidP="0038102A">
      <w:pPr>
        <w:rPr>
          <w:szCs w:val="24"/>
        </w:rPr>
      </w:pPr>
      <w:r w:rsidRPr="002F6385">
        <w:rPr>
          <w:szCs w:val="24"/>
        </w:rPr>
        <w:t>ART- Açúcares redutores totais;</w:t>
      </w:r>
    </w:p>
    <w:p w:rsidR="00A06A51" w:rsidRPr="002F6385" w:rsidRDefault="00A06A51" w:rsidP="0038102A">
      <w:pPr>
        <w:rPr>
          <w:szCs w:val="24"/>
        </w:rPr>
      </w:pPr>
      <w:r w:rsidRPr="002F6385">
        <w:rPr>
          <w:szCs w:val="24"/>
        </w:rPr>
        <w:t>CBH- Celobiohidrolases;</w:t>
      </w:r>
    </w:p>
    <w:p w:rsidR="00A06A51" w:rsidRDefault="00A06A51" w:rsidP="0038102A">
      <w:pPr>
        <w:rPr>
          <w:szCs w:val="24"/>
        </w:rPr>
      </w:pPr>
      <w:r>
        <w:rPr>
          <w:szCs w:val="24"/>
        </w:rPr>
        <w:t xml:space="preserve">CLAE- </w:t>
      </w:r>
      <w:r w:rsidRPr="00623B3D">
        <w:rPr>
          <w:szCs w:val="24"/>
        </w:rPr>
        <w:t>Cromatogr</w:t>
      </w:r>
      <w:r>
        <w:rPr>
          <w:szCs w:val="24"/>
        </w:rPr>
        <w:t>afia Líquida de Alta Eficiência;</w:t>
      </w:r>
    </w:p>
    <w:p w:rsidR="00A06A51" w:rsidRDefault="00A06A51" w:rsidP="0038102A">
      <w:r>
        <w:t>Cu (I)- Cobre com número de oxidação 1;</w:t>
      </w:r>
    </w:p>
    <w:p w:rsidR="00A06A51" w:rsidRPr="002F6385" w:rsidRDefault="00A06A51" w:rsidP="00076D34">
      <w:pPr>
        <w:rPr>
          <w:szCs w:val="24"/>
        </w:rPr>
      </w:pPr>
      <w:r>
        <w:t>Cu (II)- Cobre com número de oxidaç</w:t>
      </w:r>
      <w:r w:rsidR="0018092F">
        <w:t>ão 2;</w:t>
      </w:r>
    </w:p>
    <w:p w:rsidR="00A06A51" w:rsidRPr="002F6385" w:rsidRDefault="00A06A51" w:rsidP="0038102A">
      <w:pPr>
        <w:rPr>
          <w:szCs w:val="24"/>
        </w:rPr>
      </w:pPr>
      <w:r w:rsidRPr="002F6385">
        <w:rPr>
          <w:szCs w:val="24"/>
        </w:rPr>
        <w:t>DNS- Dinitrosalicílico;</w:t>
      </w:r>
    </w:p>
    <w:p w:rsidR="00A06A51" w:rsidRPr="002F6385" w:rsidRDefault="00A06A51" w:rsidP="0038102A">
      <w:pPr>
        <w:rPr>
          <w:szCs w:val="24"/>
        </w:rPr>
      </w:pPr>
      <w:r w:rsidRPr="002F6385">
        <w:rPr>
          <w:szCs w:val="24"/>
        </w:rPr>
        <w:t>EG- Endoglucanase;</w:t>
      </w:r>
    </w:p>
    <w:p w:rsidR="00A06A51" w:rsidRPr="002F6385" w:rsidRDefault="00A06A51" w:rsidP="0038102A">
      <w:pPr>
        <w:rPr>
          <w:szCs w:val="24"/>
        </w:rPr>
      </w:pPr>
      <w:r w:rsidRPr="002F6385">
        <w:rPr>
          <w:szCs w:val="24"/>
        </w:rPr>
        <w:t>H</w:t>
      </w:r>
      <w:r w:rsidRPr="002F6385">
        <w:rPr>
          <w:szCs w:val="24"/>
          <w:vertAlign w:val="subscript"/>
        </w:rPr>
        <w:t>2</w:t>
      </w:r>
      <w:r w:rsidRPr="002F6385">
        <w:rPr>
          <w:szCs w:val="24"/>
        </w:rPr>
        <w:t>O</w:t>
      </w:r>
      <w:r w:rsidRPr="002F6385">
        <w:rPr>
          <w:szCs w:val="24"/>
          <w:vertAlign w:val="subscript"/>
        </w:rPr>
        <w:t>2</w:t>
      </w:r>
      <w:r w:rsidRPr="002F6385">
        <w:rPr>
          <w:szCs w:val="24"/>
        </w:rPr>
        <w:t>- Peróxido de hidrogênio;</w:t>
      </w:r>
    </w:p>
    <w:p w:rsidR="00A06A51" w:rsidRPr="002F6385" w:rsidRDefault="00A06A51" w:rsidP="0038102A">
      <w:pPr>
        <w:rPr>
          <w:szCs w:val="24"/>
        </w:rPr>
      </w:pPr>
      <w:r w:rsidRPr="002F6385">
        <w:rPr>
          <w:szCs w:val="24"/>
        </w:rPr>
        <w:t>H</w:t>
      </w:r>
      <w:r w:rsidRPr="002F6385">
        <w:rPr>
          <w:szCs w:val="24"/>
          <w:vertAlign w:val="subscript"/>
        </w:rPr>
        <w:t>2</w:t>
      </w:r>
      <w:r w:rsidRPr="002F6385">
        <w:rPr>
          <w:szCs w:val="24"/>
        </w:rPr>
        <w:t>SO</w:t>
      </w:r>
      <w:r w:rsidRPr="002F6385">
        <w:rPr>
          <w:szCs w:val="24"/>
          <w:vertAlign w:val="subscript"/>
        </w:rPr>
        <w:t>4</w:t>
      </w:r>
      <w:r w:rsidRPr="002F6385">
        <w:rPr>
          <w:szCs w:val="24"/>
        </w:rPr>
        <w:t>- Ácido sulfúrico;</w:t>
      </w:r>
    </w:p>
    <w:p w:rsidR="00A06A51" w:rsidRPr="002F6385" w:rsidRDefault="00A06A51" w:rsidP="0038102A">
      <w:pPr>
        <w:rPr>
          <w:szCs w:val="24"/>
        </w:rPr>
      </w:pPr>
      <w:r w:rsidRPr="002F6385">
        <w:rPr>
          <w:szCs w:val="24"/>
        </w:rPr>
        <w:t>H</w:t>
      </w:r>
      <w:r w:rsidRPr="002F6385">
        <w:rPr>
          <w:szCs w:val="24"/>
          <w:vertAlign w:val="subscript"/>
        </w:rPr>
        <w:t>3</w:t>
      </w:r>
      <w:r w:rsidRPr="002F6385">
        <w:rPr>
          <w:szCs w:val="24"/>
        </w:rPr>
        <w:t>PO</w:t>
      </w:r>
      <w:r w:rsidRPr="002F6385">
        <w:rPr>
          <w:szCs w:val="24"/>
          <w:vertAlign w:val="subscript"/>
        </w:rPr>
        <w:t>4</w:t>
      </w:r>
      <w:r w:rsidRPr="002F6385">
        <w:rPr>
          <w:szCs w:val="24"/>
        </w:rPr>
        <w:t>- Ácido fosfórico;</w:t>
      </w:r>
    </w:p>
    <w:p w:rsidR="00A06A51" w:rsidRPr="002F6385" w:rsidRDefault="00A06A51" w:rsidP="0038102A">
      <w:pPr>
        <w:rPr>
          <w:szCs w:val="24"/>
        </w:rPr>
      </w:pPr>
      <w:r w:rsidRPr="002F6385">
        <w:rPr>
          <w:szCs w:val="24"/>
        </w:rPr>
        <w:t>HCl- Ácido clorídrico;</w:t>
      </w:r>
    </w:p>
    <w:p w:rsidR="00A06A51" w:rsidRPr="002F6385" w:rsidRDefault="00A06A51" w:rsidP="0038102A">
      <w:pPr>
        <w:rPr>
          <w:szCs w:val="24"/>
        </w:rPr>
      </w:pPr>
      <w:r w:rsidRPr="002F6385">
        <w:rPr>
          <w:szCs w:val="24"/>
        </w:rPr>
        <w:t>MAPA- Ministério da Agricultura, Pecuária e Abastecimento;</w:t>
      </w:r>
    </w:p>
    <w:p w:rsidR="00A06A51" w:rsidRPr="002F6385" w:rsidRDefault="00A06A51" w:rsidP="0038102A">
      <w:pPr>
        <w:rPr>
          <w:szCs w:val="24"/>
        </w:rPr>
      </w:pPr>
      <w:r w:rsidRPr="002F6385">
        <w:rPr>
          <w:szCs w:val="24"/>
        </w:rPr>
        <w:t>NaOH- Hidróxido de sódio;</w:t>
      </w:r>
    </w:p>
    <w:p w:rsidR="00A06A51" w:rsidRDefault="00A06A51" w:rsidP="0038102A">
      <w:pPr>
        <w:rPr>
          <w:color w:val="000000"/>
          <w:szCs w:val="24"/>
        </w:rPr>
      </w:pPr>
      <w:r w:rsidRPr="002F6385">
        <w:rPr>
          <w:color w:val="000000"/>
          <w:szCs w:val="24"/>
        </w:rPr>
        <w:t>NH</w:t>
      </w:r>
      <w:r w:rsidRPr="002F6385">
        <w:rPr>
          <w:color w:val="000000"/>
          <w:szCs w:val="24"/>
          <w:vertAlign w:val="subscript"/>
        </w:rPr>
        <w:t>3</w:t>
      </w:r>
      <w:r>
        <w:rPr>
          <w:color w:val="000000"/>
          <w:szCs w:val="24"/>
        </w:rPr>
        <w:t>- Amônia;</w:t>
      </w:r>
    </w:p>
    <w:p w:rsidR="00A06A51" w:rsidRPr="002F6385" w:rsidRDefault="00A06A51" w:rsidP="0038102A">
      <w:pPr>
        <w:rPr>
          <w:szCs w:val="24"/>
        </w:rPr>
      </w:pPr>
      <w:r w:rsidRPr="002F6385">
        <w:rPr>
          <w:szCs w:val="24"/>
        </w:rPr>
        <w:t>pH- Potencial hidrogeniônico;</w:t>
      </w:r>
    </w:p>
    <w:p w:rsidR="00A06A51" w:rsidRPr="002F6385" w:rsidRDefault="00A06A51" w:rsidP="0038102A">
      <w:pPr>
        <w:rPr>
          <w:szCs w:val="24"/>
        </w:rPr>
      </w:pPr>
      <w:r w:rsidRPr="002F6385">
        <w:rPr>
          <w:szCs w:val="24"/>
        </w:rPr>
        <w:t>R</w:t>
      </w:r>
      <w:r>
        <w:rPr>
          <w:szCs w:val="24"/>
        </w:rPr>
        <w:t>PM</w:t>
      </w:r>
      <w:r w:rsidRPr="002F6385">
        <w:rPr>
          <w:szCs w:val="24"/>
        </w:rPr>
        <w:t>- Rotações por minuto;</w:t>
      </w:r>
    </w:p>
    <w:p w:rsidR="00A06A51" w:rsidRPr="008E6CD0" w:rsidRDefault="00A06A51" w:rsidP="0038102A">
      <w:pPr>
        <w:rPr>
          <w:iCs/>
          <w:szCs w:val="24"/>
          <w:lang w:val="en-US"/>
        </w:rPr>
      </w:pPr>
      <w:r w:rsidRPr="008E6CD0">
        <w:rPr>
          <w:iCs/>
          <w:szCs w:val="24"/>
          <w:lang w:val="en-US"/>
        </w:rPr>
        <w:t xml:space="preserve">SHF- </w:t>
      </w:r>
      <w:r w:rsidRPr="008E6CD0">
        <w:rPr>
          <w:color w:val="000000"/>
          <w:shd w:val="clear" w:color="auto" w:fill="FFFFFF"/>
          <w:lang w:val="en-US"/>
        </w:rPr>
        <w:t>Separate Hydrolysis and Fermentation</w:t>
      </w:r>
      <w:r w:rsidRPr="008E6CD0">
        <w:rPr>
          <w:iCs/>
          <w:szCs w:val="24"/>
          <w:lang w:val="en-US"/>
        </w:rPr>
        <w:t>;</w:t>
      </w:r>
    </w:p>
    <w:p w:rsidR="00A06A51" w:rsidRPr="008E6CD0" w:rsidRDefault="00A06A51" w:rsidP="0038102A">
      <w:pPr>
        <w:rPr>
          <w:color w:val="000000"/>
          <w:shd w:val="clear" w:color="auto" w:fill="FFFFFF"/>
          <w:lang w:val="en-US"/>
        </w:rPr>
      </w:pPr>
      <w:r w:rsidRPr="008E6CD0">
        <w:rPr>
          <w:iCs/>
          <w:szCs w:val="24"/>
          <w:lang w:val="en-US"/>
        </w:rPr>
        <w:t xml:space="preserve">SSF- </w:t>
      </w:r>
      <w:r w:rsidRPr="008E6CD0">
        <w:rPr>
          <w:color w:val="000000"/>
          <w:shd w:val="clear" w:color="auto" w:fill="FFFFFF"/>
          <w:lang w:val="en-US"/>
        </w:rPr>
        <w:t>Simultaneous Saccharification and Fermentatio</w:t>
      </w:r>
      <w:r w:rsidR="0018092F">
        <w:rPr>
          <w:color w:val="000000"/>
          <w:shd w:val="clear" w:color="auto" w:fill="FFFFFF"/>
          <w:lang w:val="en-US"/>
        </w:rPr>
        <w:t>n.</w:t>
      </w:r>
    </w:p>
    <w:p w:rsidR="000B4FB5" w:rsidRPr="00A06A51" w:rsidRDefault="000B4FB5" w:rsidP="005128BC">
      <w:pPr>
        <w:pStyle w:val="Ttulo"/>
        <w:rPr>
          <w:b/>
          <w:lang w:val="en-US"/>
        </w:rPr>
      </w:pPr>
    </w:p>
    <w:p w:rsidR="000B4FB5" w:rsidRPr="00A06A51" w:rsidRDefault="000B4FB5" w:rsidP="005128BC">
      <w:pPr>
        <w:pStyle w:val="Ttulo"/>
        <w:rPr>
          <w:b/>
          <w:lang w:val="en-US"/>
        </w:rPr>
      </w:pPr>
    </w:p>
    <w:p w:rsidR="000B4FB5" w:rsidRPr="00A06A51" w:rsidRDefault="000B4FB5" w:rsidP="005128BC">
      <w:pPr>
        <w:pStyle w:val="Ttulo"/>
        <w:rPr>
          <w:b/>
          <w:lang w:val="en-US"/>
        </w:rPr>
      </w:pPr>
    </w:p>
    <w:p w:rsidR="000B4FB5" w:rsidRPr="00A06A51" w:rsidRDefault="000B4FB5" w:rsidP="005128BC">
      <w:pPr>
        <w:pStyle w:val="Ttulo"/>
        <w:rPr>
          <w:b/>
          <w:lang w:val="en-US"/>
        </w:rPr>
      </w:pPr>
    </w:p>
    <w:p w:rsidR="00076D34" w:rsidRPr="00A06A51" w:rsidRDefault="00076D34" w:rsidP="00076D34">
      <w:pPr>
        <w:rPr>
          <w:lang w:val="en-US" w:eastAsia="en-US"/>
        </w:rPr>
      </w:pPr>
    </w:p>
    <w:p w:rsidR="00076D34" w:rsidRPr="004A2633" w:rsidRDefault="00076D34" w:rsidP="00076D34">
      <w:pPr>
        <w:rPr>
          <w:lang w:val="en-US" w:eastAsia="en-US"/>
        </w:rPr>
      </w:pPr>
    </w:p>
    <w:p w:rsidR="00076D34" w:rsidRPr="004A2633" w:rsidRDefault="00076D34" w:rsidP="00076D34">
      <w:pPr>
        <w:rPr>
          <w:lang w:val="en-US" w:eastAsia="en-US"/>
        </w:rPr>
      </w:pPr>
    </w:p>
    <w:p w:rsidR="00076D34" w:rsidRPr="004A2633" w:rsidRDefault="00076D34" w:rsidP="00076D34">
      <w:pPr>
        <w:rPr>
          <w:lang w:val="en-US" w:eastAsia="en-US"/>
        </w:rPr>
      </w:pPr>
    </w:p>
    <w:p w:rsidR="00076D34" w:rsidRPr="004A2633" w:rsidRDefault="00076D34" w:rsidP="00076D34">
      <w:pPr>
        <w:rPr>
          <w:lang w:val="en-US" w:eastAsia="en-US"/>
        </w:rPr>
      </w:pPr>
    </w:p>
    <w:p w:rsidR="00076D34" w:rsidRPr="004A2633" w:rsidRDefault="00076D34" w:rsidP="00076D34">
      <w:pPr>
        <w:rPr>
          <w:lang w:val="en-US" w:eastAsia="en-US"/>
        </w:rPr>
      </w:pPr>
    </w:p>
    <w:p w:rsidR="00076D34" w:rsidRPr="004A2633" w:rsidRDefault="00076D34" w:rsidP="00076D34">
      <w:pPr>
        <w:rPr>
          <w:lang w:val="en-US" w:eastAsia="en-US"/>
        </w:rPr>
      </w:pPr>
    </w:p>
    <w:p w:rsidR="00076D34" w:rsidRPr="004A2633" w:rsidRDefault="00076D34" w:rsidP="00076D34">
      <w:pPr>
        <w:rPr>
          <w:lang w:val="en-US" w:eastAsia="en-US"/>
        </w:rPr>
      </w:pPr>
    </w:p>
    <w:p w:rsidR="00076D34" w:rsidRPr="004A2633" w:rsidRDefault="00076D34" w:rsidP="00076D34">
      <w:pPr>
        <w:rPr>
          <w:lang w:val="en-US" w:eastAsia="en-US"/>
        </w:rPr>
      </w:pPr>
    </w:p>
    <w:p w:rsidR="00177374" w:rsidRPr="00177374" w:rsidRDefault="009C6034" w:rsidP="00177374">
      <w:pPr>
        <w:pStyle w:val="Ttulo"/>
        <w:rPr>
          <w:b/>
        </w:rPr>
      </w:pPr>
      <w:r>
        <w:rPr>
          <w:b/>
          <w:noProof/>
          <w:lang w:eastAsia="pt-BR"/>
        </w:rPr>
        <w:lastRenderedPageBreak/>
        <mc:AlternateContent>
          <mc:Choice Requires="wps">
            <w:drawing>
              <wp:anchor distT="0" distB="0" distL="114300" distR="114300" simplePos="0" relativeHeight="251686912" behindDoc="0" locked="0" layoutInCell="1" allowOverlap="1" wp14:anchorId="505F95CE" wp14:editId="7E02D720">
                <wp:simplePos x="0" y="0"/>
                <wp:positionH relativeFrom="column">
                  <wp:posOffset>4942840</wp:posOffset>
                </wp:positionH>
                <wp:positionV relativeFrom="paragraph">
                  <wp:posOffset>-826770</wp:posOffset>
                </wp:positionV>
                <wp:extent cx="1885315" cy="507365"/>
                <wp:effectExtent l="12700" t="5715" r="6985" b="1079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507365"/>
                        </a:xfrm>
                        <a:prstGeom prst="rect">
                          <a:avLst/>
                        </a:prstGeom>
                        <a:solidFill>
                          <a:srgbClr val="FFFFFF"/>
                        </a:solidFill>
                        <a:ln w="9525">
                          <a:solidFill>
                            <a:schemeClr val="bg1">
                              <a:lumMod val="100000"/>
                              <a:lumOff val="0"/>
                            </a:schemeClr>
                          </a:solidFill>
                          <a:miter lim="800000"/>
                          <a:headEnd/>
                          <a:tailEnd/>
                        </a:ln>
                      </wps:spPr>
                      <wps:txbx>
                        <w:txbxContent>
                          <w:p w:rsidR="00A57073" w:rsidRDefault="00A57073" w:rsidP="00012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5F95CE" id="Text Box 32" o:spid="_x0000_s1037" type="#_x0000_t202" style="position:absolute;left:0;text-align:left;margin-left:389.2pt;margin-top:-65.1pt;width:148.45pt;height:3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" strokecolor="white [3212]">
                <v:textbox>
                  <w:txbxContent>
                    <w:p w:rsidR="00A57073" w:rsidRDefault="00A57073" w:rsidP="00012A9B"/>
                  </w:txbxContent>
                </v:textbox>
              </v:shape>
            </w:pict>
          </mc:Fallback>
        </mc:AlternateContent>
      </w:r>
      <w:r w:rsidR="00177374">
        <w:rPr>
          <w:b/>
        </w:rPr>
        <w:t>sumário</w:t>
      </w:r>
    </w:p>
    <w:sdt>
      <w:sdtPr>
        <w:rPr>
          <w:rFonts w:ascii="Times New Roman" w:eastAsia="Times New Roman" w:hAnsi="Times New Roman" w:cs="Times New Roman"/>
          <w:b w:val="0"/>
          <w:bCs w:val="0"/>
          <w:color w:val="auto"/>
          <w:sz w:val="24"/>
          <w:szCs w:val="20"/>
        </w:rPr>
        <w:id w:val="-122851015"/>
        <w:docPartObj>
          <w:docPartGallery w:val="Table of Contents"/>
          <w:docPartUnique/>
        </w:docPartObj>
      </w:sdtPr>
      <w:sdtEndPr/>
      <w:sdtContent>
        <w:p w:rsidR="00B40D6D" w:rsidRDefault="00B40D6D">
          <w:pPr>
            <w:pStyle w:val="CabealhodoSumrio"/>
          </w:pPr>
        </w:p>
        <w:p w:rsidR="00B40D6D" w:rsidRDefault="00B40D6D">
          <w:pPr>
            <w:pStyle w:val="Sumrio1"/>
            <w:tabs>
              <w:tab w:val="left" w:pos="425"/>
            </w:tabs>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531391496" w:history="1">
            <w:r w:rsidRPr="002F13AB">
              <w:rPr>
                <w:rStyle w:val="Hyperlink"/>
              </w:rPr>
              <w:t>1.</w:t>
            </w:r>
            <w:r>
              <w:rPr>
                <w:rFonts w:asciiTheme="minorHAnsi" w:eastAsiaTheme="minorEastAsia" w:hAnsiTheme="minorHAnsi" w:cstheme="minorBidi"/>
                <w:b w:val="0"/>
                <w:sz w:val="22"/>
                <w:szCs w:val="22"/>
              </w:rPr>
              <w:tab/>
            </w:r>
            <w:r w:rsidRPr="002F13AB">
              <w:rPr>
                <w:rStyle w:val="Hyperlink"/>
              </w:rPr>
              <w:t>INTRODUÇÃO</w:t>
            </w:r>
            <w:r>
              <w:rPr>
                <w:webHidden/>
              </w:rPr>
              <w:tab/>
            </w:r>
            <w:r>
              <w:rPr>
                <w:webHidden/>
              </w:rPr>
              <w:fldChar w:fldCharType="begin"/>
            </w:r>
            <w:r>
              <w:rPr>
                <w:webHidden/>
              </w:rPr>
              <w:instrText xml:space="preserve"> PAGEREF _Toc531391496 \h </w:instrText>
            </w:r>
            <w:r>
              <w:rPr>
                <w:webHidden/>
              </w:rPr>
            </w:r>
            <w:r>
              <w:rPr>
                <w:webHidden/>
              </w:rPr>
              <w:fldChar w:fldCharType="separate"/>
            </w:r>
            <w:r>
              <w:rPr>
                <w:webHidden/>
              </w:rPr>
              <w:t>12</w:t>
            </w:r>
            <w:r>
              <w:rPr>
                <w:webHidden/>
              </w:rPr>
              <w:fldChar w:fldCharType="end"/>
            </w:r>
          </w:hyperlink>
        </w:p>
        <w:p w:rsidR="00B40D6D" w:rsidRDefault="00FA4873">
          <w:pPr>
            <w:pStyle w:val="Sumrio1"/>
            <w:tabs>
              <w:tab w:val="left" w:pos="425"/>
            </w:tabs>
            <w:rPr>
              <w:rFonts w:asciiTheme="minorHAnsi" w:eastAsiaTheme="minorEastAsia" w:hAnsiTheme="minorHAnsi" w:cstheme="minorBidi"/>
              <w:b w:val="0"/>
              <w:sz w:val="22"/>
              <w:szCs w:val="22"/>
            </w:rPr>
          </w:pPr>
          <w:hyperlink w:anchor="_Toc531391497" w:history="1">
            <w:r w:rsidR="00B40D6D" w:rsidRPr="002F13AB">
              <w:rPr>
                <w:rStyle w:val="Hyperlink"/>
              </w:rPr>
              <w:t>2.</w:t>
            </w:r>
            <w:r w:rsidR="00B40D6D">
              <w:rPr>
                <w:rFonts w:asciiTheme="minorHAnsi" w:eastAsiaTheme="minorEastAsia" w:hAnsiTheme="minorHAnsi" w:cstheme="minorBidi"/>
                <w:b w:val="0"/>
                <w:sz w:val="22"/>
                <w:szCs w:val="22"/>
              </w:rPr>
              <w:tab/>
            </w:r>
            <w:r w:rsidR="00B40D6D">
              <w:rPr>
                <w:rStyle w:val="Hyperlink"/>
              </w:rPr>
              <w:t>O</w:t>
            </w:r>
            <w:r w:rsidR="00B40D6D" w:rsidRPr="002F13AB">
              <w:rPr>
                <w:rStyle w:val="Hyperlink"/>
              </w:rPr>
              <w:t>bjetivos</w:t>
            </w:r>
            <w:r w:rsidR="00B40D6D">
              <w:rPr>
                <w:webHidden/>
              </w:rPr>
              <w:tab/>
            </w:r>
            <w:r w:rsidR="00B40D6D">
              <w:rPr>
                <w:webHidden/>
              </w:rPr>
              <w:fldChar w:fldCharType="begin"/>
            </w:r>
            <w:r w:rsidR="00B40D6D">
              <w:rPr>
                <w:webHidden/>
              </w:rPr>
              <w:instrText xml:space="preserve"> PAGEREF _Toc531391497 \h </w:instrText>
            </w:r>
            <w:r w:rsidR="00B40D6D">
              <w:rPr>
                <w:webHidden/>
              </w:rPr>
            </w:r>
            <w:r w:rsidR="00B40D6D">
              <w:rPr>
                <w:webHidden/>
              </w:rPr>
              <w:fldChar w:fldCharType="separate"/>
            </w:r>
            <w:r w:rsidR="00B40D6D">
              <w:rPr>
                <w:webHidden/>
              </w:rPr>
              <w:t>13</w:t>
            </w:r>
            <w:r w:rsidR="00B40D6D">
              <w:rPr>
                <w:webHidden/>
              </w:rPr>
              <w:fldChar w:fldCharType="end"/>
            </w:r>
          </w:hyperlink>
        </w:p>
        <w:p w:rsidR="00B40D6D" w:rsidRDefault="00FA4873">
          <w:pPr>
            <w:pStyle w:val="Sumrio2"/>
            <w:tabs>
              <w:tab w:val="left" w:pos="660"/>
            </w:tabs>
            <w:rPr>
              <w:rFonts w:asciiTheme="minorHAnsi" w:eastAsiaTheme="minorEastAsia" w:hAnsiTheme="minorHAnsi" w:cstheme="minorBidi"/>
              <w:sz w:val="22"/>
              <w:szCs w:val="22"/>
            </w:rPr>
          </w:pPr>
          <w:hyperlink w:anchor="_Toc531391498" w:history="1">
            <w:r w:rsidR="00B40D6D" w:rsidRPr="002F13AB">
              <w:rPr>
                <w:rStyle w:val="Hyperlink"/>
                <w:lang w:eastAsia="en-US"/>
              </w:rPr>
              <w:t>2.1.</w:t>
            </w:r>
            <w:r w:rsidR="00B40D6D">
              <w:rPr>
                <w:rFonts w:asciiTheme="minorHAnsi" w:eastAsiaTheme="minorEastAsia" w:hAnsiTheme="minorHAnsi" w:cstheme="minorBidi"/>
                <w:sz w:val="22"/>
                <w:szCs w:val="22"/>
              </w:rPr>
              <w:tab/>
            </w:r>
            <w:r w:rsidR="00B40D6D">
              <w:rPr>
                <w:rStyle w:val="Hyperlink"/>
                <w:lang w:eastAsia="en-US"/>
              </w:rPr>
              <w:t>O</w:t>
            </w:r>
            <w:r w:rsidR="00B40D6D" w:rsidRPr="002F13AB">
              <w:rPr>
                <w:rStyle w:val="Hyperlink"/>
                <w:lang w:eastAsia="en-US"/>
              </w:rPr>
              <w:t>bjetivo específico</w:t>
            </w:r>
            <w:r w:rsidR="00B40D6D">
              <w:rPr>
                <w:webHidden/>
              </w:rPr>
              <w:tab/>
            </w:r>
            <w:r w:rsidR="00B40D6D">
              <w:rPr>
                <w:webHidden/>
              </w:rPr>
              <w:fldChar w:fldCharType="begin"/>
            </w:r>
            <w:r w:rsidR="00B40D6D">
              <w:rPr>
                <w:webHidden/>
              </w:rPr>
              <w:instrText xml:space="preserve"> PAGEREF _Toc531391498 \h </w:instrText>
            </w:r>
            <w:r w:rsidR="00B40D6D">
              <w:rPr>
                <w:webHidden/>
              </w:rPr>
            </w:r>
            <w:r w:rsidR="00B40D6D">
              <w:rPr>
                <w:webHidden/>
              </w:rPr>
              <w:fldChar w:fldCharType="separate"/>
            </w:r>
            <w:r w:rsidR="00B40D6D">
              <w:rPr>
                <w:webHidden/>
              </w:rPr>
              <w:t>13</w:t>
            </w:r>
            <w:r w:rsidR="00B40D6D">
              <w:rPr>
                <w:webHidden/>
              </w:rPr>
              <w:fldChar w:fldCharType="end"/>
            </w:r>
          </w:hyperlink>
        </w:p>
        <w:p w:rsidR="00B40D6D" w:rsidRDefault="00FA4873">
          <w:pPr>
            <w:pStyle w:val="Sumrio1"/>
            <w:tabs>
              <w:tab w:val="left" w:pos="425"/>
            </w:tabs>
            <w:rPr>
              <w:rFonts w:asciiTheme="minorHAnsi" w:eastAsiaTheme="minorEastAsia" w:hAnsiTheme="minorHAnsi" w:cstheme="minorBidi"/>
              <w:b w:val="0"/>
              <w:sz w:val="22"/>
              <w:szCs w:val="22"/>
            </w:rPr>
          </w:pPr>
          <w:hyperlink w:anchor="_Toc531391499" w:history="1">
            <w:r w:rsidR="00B40D6D" w:rsidRPr="002F13AB">
              <w:rPr>
                <w:rStyle w:val="Hyperlink"/>
              </w:rPr>
              <w:t>3.</w:t>
            </w:r>
            <w:r w:rsidR="00B40D6D">
              <w:rPr>
                <w:rFonts w:asciiTheme="minorHAnsi" w:eastAsiaTheme="minorEastAsia" w:hAnsiTheme="minorHAnsi" w:cstheme="minorBidi"/>
                <w:b w:val="0"/>
                <w:sz w:val="22"/>
                <w:szCs w:val="22"/>
              </w:rPr>
              <w:tab/>
            </w:r>
            <w:r w:rsidR="00B40D6D" w:rsidRPr="002F13AB">
              <w:rPr>
                <w:rStyle w:val="Hyperlink"/>
              </w:rPr>
              <w:t>Levantamento bibliográfico</w:t>
            </w:r>
            <w:r w:rsidR="00B40D6D">
              <w:rPr>
                <w:webHidden/>
              </w:rPr>
              <w:tab/>
            </w:r>
            <w:r w:rsidR="00B40D6D">
              <w:rPr>
                <w:webHidden/>
              </w:rPr>
              <w:fldChar w:fldCharType="begin"/>
            </w:r>
            <w:r w:rsidR="00B40D6D">
              <w:rPr>
                <w:webHidden/>
              </w:rPr>
              <w:instrText xml:space="preserve"> PAGEREF _Toc531391499 \h </w:instrText>
            </w:r>
            <w:r w:rsidR="00B40D6D">
              <w:rPr>
                <w:webHidden/>
              </w:rPr>
            </w:r>
            <w:r w:rsidR="00B40D6D">
              <w:rPr>
                <w:webHidden/>
              </w:rPr>
              <w:fldChar w:fldCharType="separate"/>
            </w:r>
            <w:r w:rsidR="00B40D6D">
              <w:rPr>
                <w:webHidden/>
              </w:rPr>
              <w:t>13</w:t>
            </w:r>
            <w:r w:rsidR="00B40D6D">
              <w:rPr>
                <w:webHidden/>
              </w:rPr>
              <w:fldChar w:fldCharType="end"/>
            </w:r>
          </w:hyperlink>
        </w:p>
        <w:p w:rsidR="00B40D6D" w:rsidRDefault="00FA4873">
          <w:pPr>
            <w:pStyle w:val="Sumrio2"/>
            <w:tabs>
              <w:tab w:val="left" w:pos="660"/>
            </w:tabs>
            <w:rPr>
              <w:rFonts w:asciiTheme="minorHAnsi" w:eastAsiaTheme="minorEastAsia" w:hAnsiTheme="minorHAnsi" w:cstheme="minorBidi"/>
              <w:sz w:val="22"/>
              <w:szCs w:val="22"/>
            </w:rPr>
          </w:pPr>
          <w:hyperlink w:anchor="_Toc531391500" w:history="1">
            <w:r w:rsidR="00B40D6D" w:rsidRPr="002F13AB">
              <w:rPr>
                <w:rStyle w:val="Hyperlink"/>
              </w:rPr>
              <w:t>3.1.</w:t>
            </w:r>
            <w:r w:rsidR="00B40D6D">
              <w:rPr>
                <w:rFonts w:asciiTheme="minorHAnsi" w:eastAsiaTheme="minorEastAsia" w:hAnsiTheme="minorHAnsi" w:cstheme="minorBidi"/>
                <w:sz w:val="22"/>
                <w:szCs w:val="22"/>
              </w:rPr>
              <w:tab/>
            </w:r>
            <w:r w:rsidR="00B40D6D" w:rsidRPr="002F13AB">
              <w:rPr>
                <w:rStyle w:val="Hyperlink"/>
              </w:rPr>
              <w:t>O ABACAXI</w:t>
            </w:r>
            <w:r w:rsidR="00B40D6D">
              <w:rPr>
                <w:webHidden/>
              </w:rPr>
              <w:tab/>
            </w:r>
            <w:r w:rsidR="00B40D6D">
              <w:rPr>
                <w:webHidden/>
              </w:rPr>
              <w:fldChar w:fldCharType="begin"/>
            </w:r>
            <w:r w:rsidR="00B40D6D">
              <w:rPr>
                <w:webHidden/>
              </w:rPr>
              <w:instrText xml:space="preserve"> PAGEREF _Toc531391500 \h </w:instrText>
            </w:r>
            <w:r w:rsidR="00B40D6D">
              <w:rPr>
                <w:webHidden/>
              </w:rPr>
            </w:r>
            <w:r w:rsidR="00B40D6D">
              <w:rPr>
                <w:webHidden/>
              </w:rPr>
              <w:fldChar w:fldCharType="separate"/>
            </w:r>
            <w:r w:rsidR="00B40D6D">
              <w:rPr>
                <w:webHidden/>
              </w:rPr>
              <w:t>13</w:t>
            </w:r>
            <w:r w:rsidR="00B40D6D">
              <w:rPr>
                <w:webHidden/>
              </w:rPr>
              <w:fldChar w:fldCharType="end"/>
            </w:r>
          </w:hyperlink>
        </w:p>
        <w:p w:rsidR="00B40D6D" w:rsidRDefault="00FA4873">
          <w:pPr>
            <w:pStyle w:val="Sumrio3"/>
            <w:tabs>
              <w:tab w:val="left" w:pos="1320"/>
            </w:tabs>
            <w:rPr>
              <w:rFonts w:asciiTheme="minorHAnsi" w:eastAsiaTheme="minorEastAsia" w:hAnsiTheme="minorHAnsi" w:cstheme="minorBidi"/>
              <w:noProof/>
              <w:sz w:val="22"/>
              <w:szCs w:val="22"/>
            </w:rPr>
          </w:pPr>
          <w:hyperlink w:anchor="_Toc531391502" w:history="1">
            <w:r w:rsidR="00B40D6D" w:rsidRPr="002F13AB">
              <w:rPr>
                <w:rStyle w:val="Hyperlink"/>
                <w:noProof/>
              </w:rPr>
              <w:t>3.1.1.</w:t>
            </w:r>
            <w:r w:rsidR="00B40D6D">
              <w:rPr>
                <w:rFonts w:asciiTheme="minorHAnsi" w:eastAsiaTheme="minorEastAsia" w:hAnsiTheme="minorHAnsi" w:cstheme="minorBidi"/>
                <w:noProof/>
                <w:sz w:val="22"/>
                <w:szCs w:val="22"/>
              </w:rPr>
              <w:tab/>
            </w:r>
            <w:r w:rsidR="00B40D6D" w:rsidRPr="002F13AB">
              <w:rPr>
                <w:rStyle w:val="Hyperlink"/>
                <w:noProof/>
              </w:rPr>
              <w:t>O plantio do abacaxi e sua estrutura</w:t>
            </w:r>
            <w:r w:rsidR="00B40D6D">
              <w:rPr>
                <w:noProof/>
                <w:webHidden/>
              </w:rPr>
              <w:tab/>
            </w:r>
            <w:r w:rsidR="00B40D6D">
              <w:rPr>
                <w:noProof/>
                <w:webHidden/>
              </w:rPr>
              <w:fldChar w:fldCharType="begin"/>
            </w:r>
            <w:r w:rsidR="00B40D6D">
              <w:rPr>
                <w:noProof/>
                <w:webHidden/>
              </w:rPr>
              <w:instrText xml:space="preserve"> PAGEREF _Toc531391502 \h </w:instrText>
            </w:r>
            <w:r w:rsidR="00B40D6D">
              <w:rPr>
                <w:noProof/>
                <w:webHidden/>
              </w:rPr>
            </w:r>
            <w:r w:rsidR="00B40D6D">
              <w:rPr>
                <w:noProof/>
                <w:webHidden/>
              </w:rPr>
              <w:fldChar w:fldCharType="separate"/>
            </w:r>
            <w:r w:rsidR="00B40D6D">
              <w:rPr>
                <w:noProof/>
                <w:webHidden/>
              </w:rPr>
              <w:t>14</w:t>
            </w:r>
            <w:r w:rsidR="00B40D6D">
              <w:rPr>
                <w:noProof/>
                <w:webHidden/>
              </w:rPr>
              <w:fldChar w:fldCharType="end"/>
            </w:r>
          </w:hyperlink>
        </w:p>
        <w:p w:rsidR="00B40D6D" w:rsidRDefault="00FA4873">
          <w:pPr>
            <w:pStyle w:val="Sumrio3"/>
            <w:tabs>
              <w:tab w:val="left" w:pos="1320"/>
            </w:tabs>
            <w:rPr>
              <w:rFonts w:asciiTheme="minorHAnsi" w:eastAsiaTheme="minorEastAsia" w:hAnsiTheme="minorHAnsi" w:cstheme="minorBidi"/>
              <w:noProof/>
              <w:sz w:val="22"/>
              <w:szCs w:val="22"/>
            </w:rPr>
          </w:pPr>
          <w:hyperlink w:anchor="_Toc531391503" w:history="1">
            <w:r w:rsidR="00B40D6D" w:rsidRPr="002F13AB">
              <w:rPr>
                <w:rStyle w:val="Hyperlink"/>
                <w:noProof/>
              </w:rPr>
              <w:t>3.1.2.</w:t>
            </w:r>
            <w:r w:rsidR="00B40D6D">
              <w:rPr>
                <w:rFonts w:asciiTheme="minorHAnsi" w:eastAsiaTheme="minorEastAsia" w:hAnsiTheme="minorHAnsi" w:cstheme="minorBidi"/>
                <w:noProof/>
                <w:sz w:val="22"/>
                <w:szCs w:val="22"/>
              </w:rPr>
              <w:tab/>
            </w:r>
            <w:r w:rsidR="00B40D6D" w:rsidRPr="002F13AB">
              <w:rPr>
                <w:rStyle w:val="Hyperlink"/>
                <w:noProof/>
              </w:rPr>
              <w:t>Resíduos do processamento do abacaxi</w:t>
            </w:r>
            <w:r w:rsidR="00B40D6D">
              <w:rPr>
                <w:noProof/>
                <w:webHidden/>
              </w:rPr>
              <w:tab/>
            </w:r>
            <w:r w:rsidR="00B40D6D">
              <w:rPr>
                <w:noProof/>
                <w:webHidden/>
              </w:rPr>
              <w:fldChar w:fldCharType="begin"/>
            </w:r>
            <w:r w:rsidR="00B40D6D">
              <w:rPr>
                <w:noProof/>
                <w:webHidden/>
              </w:rPr>
              <w:instrText xml:space="preserve"> PAGEREF _Toc531391503 \h </w:instrText>
            </w:r>
            <w:r w:rsidR="00B40D6D">
              <w:rPr>
                <w:noProof/>
                <w:webHidden/>
              </w:rPr>
            </w:r>
            <w:r w:rsidR="00B40D6D">
              <w:rPr>
                <w:noProof/>
                <w:webHidden/>
              </w:rPr>
              <w:fldChar w:fldCharType="separate"/>
            </w:r>
            <w:r w:rsidR="00B40D6D">
              <w:rPr>
                <w:noProof/>
                <w:webHidden/>
              </w:rPr>
              <w:t>15</w:t>
            </w:r>
            <w:r w:rsidR="00B40D6D">
              <w:rPr>
                <w:noProof/>
                <w:webHidden/>
              </w:rPr>
              <w:fldChar w:fldCharType="end"/>
            </w:r>
          </w:hyperlink>
        </w:p>
        <w:p w:rsidR="00B40D6D" w:rsidRDefault="00FA4873">
          <w:pPr>
            <w:pStyle w:val="Sumrio3"/>
            <w:tabs>
              <w:tab w:val="left" w:pos="1320"/>
            </w:tabs>
            <w:rPr>
              <w:rStyle w:val="Hyperlink"/>
              <w:noProof/>
            </w:rPr>
          </w:pPr>
          <w:hyperlink w:anchor="_Toc531391504" w:history="1">
            <w:r w:rsidR="00B40D6D" w:rsidRPr="002F13AB">
              <w:rPr>
                <w:rStyle w:val="Hyperlink"/>
                <w:noProof/>
              </w:rPr>
              <w:t>3.1.3.</w:t>
            </w:r>
            <w:r w:rsidR="00B40D6D">
              <w:rPr>
                <w:rFonts w:asciiTheme="minorHAnsi" w:eastAsiaTheme="minorEastAsia" w:hAnsiTheme="minorHAnsi" w:cstheme="minorBidi"/>
                <w:noProof/>
                <w:sz w:val="22"/>
                <w:szCs w:val="22"/>
              </w:rPr>
              <w:tab/>
            </w:r>
            <w:r w:rsidR="00B40D6D" w:rsidRPr="002F13AB">
              <w:rPr>
                <w:rStyle w:val="Hyperlink"/>
                <w:noProof/>
              </w:rPr>
              <w:t>Estrutura e composição do bagaço</w:t>
            </w:r>
            <w:r w:rsidR="00B40D6D">
              <w:rPr>
                <w:noProof/>
                <w:webHidden/>
              </w:rPr>
              <w:tab/>
            </w:r>
            <w:r w:rsidR="00B40D6D">
              <w:rPr>
                <w:noProof/>
                <w:webHidden/>
              </w:rPr>
              <w:fldChar w:fldCharType="begin"/>
            </w:r>
            <w:r w:rsidR="00B40D6D">
              <w:rPr>
                <w:noProof/>
                <w:webHidden/>
              </w:rPr>
              <w:instrText xml:space="preserve"> PAGEREF _Toc531391504 \h </w:instrText>
            </w:r>
            <w:r w:rsidR="00B40D6D">
              <w:rPr>
                <w:noProof/>
                <w:webHidden/>
              </w:rPr>
            </w:r>
            <w:r w:rsidR="00B40D6D">
              <w:rPr>
                <w:noProof/>
                <w:webHidden/>
              </w:rPr>
              <w:fldChar w:fldCharType="separate"/>
            </w:r>
            <w:r w:rsidR="00B40D6D">
              <w:rPr>
                <w:noProof/>
                <w:webHidden/>
              </w:rPr>
              <w:t>16</w:t>
            </w:r>
            <w:r w:rsidR="00B40D6D">
              <w:rPr>
                <w:noProof/>
                <w:webHidden/>
              </w:rPr>
              <w:fldChar w:fldCharType="end"/>
            </w:r>
          </w:hyperlink>
        </w:p>
        <w:p w:rsidR="00B40D6D" w:rsidRDefault="00B40D6D" w:rsidP="00B40D6D">
          <w:pPr>
            <w:ind w:firstLine="0"/>
            <w:rPr>
              <w:rFonts w:eastAsiaTheme="minorEastAsia"/>
            </w:rPr>
          </w:pPr>
          <w:r>
            <w:rPr>
              <w:rFonts w:eastAsiaTheme="minorEastAsia"/>
            </w:rPr>
            <w:t>3.2. Pré- tratamento.....................................................................................</w:t>
          </w:r>
          <w:r w:rsidR="00AF6C6C">
            <w:rPr>
              <w:rFonts w:eastAsiaTheme="minorEastAsia"/>
            </w:rPr>
            <w:t>..............................20</w:t>
          </w:r>
        </w:p>
        <w:p w:rsidR="00B40D6D" w:rsidRDefault="00B40D6D" w:rsidP="00B40D6D">
          <w:pPr>
            <w:ind w:firstLine="0"/>
            <w:rPr>
              <w:rFonts w:eastAsiaTheme="minorEastAsia"/>
            </w:rPr>
          </w:pPr>
          <w:r>
            <w:rPr>
              <w:rFonts w:eastAsiaTheme="minorEastAsia"/>
            </w:rPr>
            <w:t>3.3. Hidrólise.............................................................................................................................24</w:t>
          </w:r>
        </w:p>
        <w:p w:rsidR="00B40D6D" w:rsidRDefault="00B40D6D" w:rsidP="00B40D6D">
          <w:pPr>
            <w:ind w:firstLine="0"/>
            <w:rPr>
              <w:rFonts w:eastAsiaTheme="minorEastAsia"/>
            </w:rPr>
          </w:pPr>
          <w:r>
            <w:rPr>
              <w:rFonts w:eastAsiaTheme="minorEastAsia"/>
            </w:rPr>
            <w:t xml:space="preserve">      3.3.1. Hidrólise ácida..........................................................................................................24</w:t>
          </w:r>
        </w:p>
        <w:p w:rsidR="00B40D6D" w:rsidRDefault="00B40D6D" w:rsidP="00B40D6D">
          <w:pPr>
            <w:ind w:firstLine="0"/>
            <w:rPr>
              <w:rFonts w:eastAsiaTheme="minorEastAsia"/>
            </w:rPr>
          </w:pPr>
          <w:r>
            <w:rPr>
              <w:rFonts w:eastAsiaTheme="minorEastAsia"/>
            </w:rPr>
            <w:t xml:space="preserve">      3.3.2. Hidrólise enzimática.................................................................................................26</w:t>
          </w:r>
        </w:p>
        <w:p w:rsidR="00B40D6D" w:rsidRPr="00B40D6D" w:rsidRDefault="00B40D6D" w:rsidP="00B40D6D">
          <w:pPr>
            <w:ind w:firstLine="0"/>
            <w:rPr>
              <w:rFonts w:eastAsiaTheme="minorEastAsia"/>
            </w:rPr>
          </w:pPr>
          <w:r>
            <w:rPr>
              <w:rFonts w:eastAsiaTheme="minorEastAsia"/>
            </w:rPr>
            <w:t>3.4. Produção de etanol de segunda geração.............................................................................28</w:t>
          </w:r>
        </w:p>
        <w:p w:rsidR="00B40D6D" w:rsidRDefault="00FA4873">
          <w:pPr>
            <w:pStyle w:val="Sumrio1"/>
            <w:tabs>
              <w:tab w:val="left" w:pos="425"/>
            </w:tabs>
            <w:rPr>
              <w:rFonts w:asciiTheme="minorHAnsi" w:eastAsiaTheme="minorEastAsia" w:hAnsiTheme="minorHAnsi" w:cstheme="minorBidi"/>
              <w:b w:val="0"/>
              <w:sz w:val="22"/>
              <w:szCs w:val="22"/>
            </w:rPr>
          </w:pPr>
          <w:hyperlink w:anchor="_Toc531391505" w:history="1">
            <w:r w:rsidR="00B40D6D" w:rsidRPr="002F13AB">
              <w:rPr>
                <w:rStyle w:val="Hyperlink"/>
              </w:rPr>
              <w:t>4.</w:t>
            </w:r>
            <w:r w:rsidR="00B40D6D">
              <w:rPr>
                <w:rFonts w:asciiTheme="minorHAnsi" w:eastAsiaTheme="minorEastAsia" w:hAnsiTheme="minorHAnsi" w:cstheme="minorBidi"/>
                <w:b w:val="0"/>
                <w:sz w:val="22"/>
                <w:szCs w:val="22"/>
              </w:rPr>
              <w:tab/>
            </w:r>
            <w:r w:rsidR="00B40D6D">
              <w:rPr>
                <w:rStyle w:val="Hyperlink"/>
              </w:rPr>
              <w:t>M</w:t>
            </w:r>
            <w:r w:rsidR="00B40D6D" w:rsidRPr="002F13AB">
              <w:rPr>
                <w:rStyle w:val="Hyperlink"/>
              </w:rPr>
              <w:t>etodologia</w:t>
            </w:r>
            <w:r w:rsidR="00B40D6D">
              <w:rPr>
                <w:webHidden/>
              </w:rPr>
              <w:tab/>
            </w:r>
            <w:r w:rsidR="00B40D6D">
              <w:rPr>
                <w:webHidden/>
              </w:rPr>
              <w:fldChar w:fldCharType="begin"/>
            </w:r>
            <w:r w:rsidR="00B40D6D">
              <w:rPr>
                <w:webHidden/>
              </w:rPr>
              <w:instrText xml:space="preserve"> PAGEREF _Toc531391505 \h </w:instrText>
            </w:r>
            <w:r w:rsidR="00B40D6D">
              <w:rPr>
                <w:webHidden/>
              </w:rPr>
            </w:r>
            <w:r w:rsidR="00B40D6D">
              <w:rPr>
                <w:webHidden/>
              </w:rPr>
              <w:fldChar w:fldCharType="separate"/>
            </w:r>
            <w:r w:rsidR="00B40D6D">
              <w:rPr>
                <w:webHidden/>
              </w:rPr>
              <w:t>30</w:t>
            </w:r>
            <w:r w:rsidR="00B40D6D">
              <w:rPr>
                <w:webHidden/>
              </w:rPr>
              <w:fldChar w:fldCharType="end"/>
            </w:r>
          </w:hyperlink>
        </w:p>
        <w:p w:rsidR="00B40D6D" w:rsidRDefault="00FA4873">
          <w:pPr>
            <w:pStyle w:val="Sumrio2"/>
            <w:tabs>
              <w:tab w:val="left" w:pos="660"/>
            </w:tabs>
            <w:rPr>
              <w:rFonts w:asciiTheme="minorHAnsi" w:eastAsiaTheme="minorEastAsia" w:hAnsiTheme="minorHAnsi" w:cstheme="minorBidi"/>
              <w:sz w:val="22"/>
              <w:szCs w:val="22"/>
            </w:rPr>
          </w:pPr>
          <w:hyperlink w:anchor="_Toc531391506" w:history="1">
            <w:r w:rsidR="00B40D6D" w:rsidRPr="002F13AB">
              <w:rPr>
                <w:rStyle w:val="Hyperlink"/>
              </w:rPr>
              <w:t>4.1.</w:t>
            </w:r>
            <w:r w:rsidR="00B40D6D">
              <w:rPr>
                <w:rFonts w:asciiTheme="minorHAnsi" w:eastAsiaTheme="minorEastAsia" w:hAnsiTheme="minorHAnsi" w:cstheme="minorBidi"/>
                <w:sz w:val="22"/>
                <w:szCs w:val="22"/>
              </w:rPr>
              <w:tab/>
            </w:r>
            <w:r w:rsidR="00B40D6D">
              <w:rPr>
                <w:rStyle w:val="Hyperlink"/>
              </w:rPr>
              <w:t>M</w:t>
            </w:r>
            <w:r w:rsidR="00B40D6D" w:rsidRPr="002F13AB">
              <w:rPr>
                <w:rStyle w:val="Hyperlink"/>
              </w:rPr>
              <w:t>atéria-prima</w:t>
            </w:r>
            <w:r w:rsidR="00B40D6D">
              <w:rPr>
                <w:webHidden/>
              </w:rPr>
              <w:tab/>
            </w:r>
            <w:r w:rsidR="00B40D6D">
              <w:rPr>
                <w:webHidden/>
              </w:rPr>
              <w:fldChar w:fldCharType="begin"/>
            </w:r>
            <w:r w:rsidR="00B40D6D">
              <w:rPr>
                <w:webHidden/>
              </w:rPr>
              <w:instrText xml:space="preserve"> PAGEREF _Toc531391506 \h </w:instrText>
            </w:r>
            <w:r w:rsidR="00B40D6D">
              <w:rPr>
                <w:webHidden/>
              </w:rPr>
            </w:r>
            <w:r w:rsidR="00B40D6D">
              <w:rPr>
                <w:webHidden/>
              </w:rPr>
              <w:fldChar w:fldCharType="separate"/>
            </w:r>
            <w:r w:rsidR="00B40D6D">
              <w:rPr>
                <w:webHidden/>
              </w:rPr>
              <w:t>30</w:t>
            </w:r>
            <w:r w:rsidR="00B40D6D">
              <w:rPr>
                <w:webHidden/>
              </w:rPr>
              <w:fldChar w:fldCharType="end"/>
            </w:r>
          </w:hyperlink>
        </w:p>
        <w:p w:rsidR="00B40D6D" w:rsidRDefault="00FA4873">
          <w:pPr>
            <w:pStyle w:val="Sumrio2"/>
            <w:tabs>
              <w:tab w:val="left" w:pos="660"/>
            </w:tabs>
            <w:rPr>
              <w:rFonts w:asciiTheme="minorHAnsi" w:eastAsiaTheme="minorEastAsia" w:hAnsiTheme="minorHAnsi" w:cstheme="minorBidi"/>
              <w:sz w:val="22"/>
              <w:szCs w:val="22"/>
            </w:rPr>
          </w:pPr>
          <w:hyperlink w:anchor="_Toc531391508" w:history="1">
            <w:r w:rsidR="00FA5E0C">
              <w:rPr>
                <w:rStyle w:val="Hyperlink"/>
              </w:rPr>
              <w:t>4.2</w:t>
            </w:r>
            <w:r w:rsidR="00B40D6D" w:rsidRPr="002F13AB">
              <w:rPr>
                <w:rStyle w:val="Hyperlink"/>
              </w:rPr>
              <w:t>.</w:t>
            </w:r>
            <w:r w:rsidR="00B40D6D">
              <w:rPr>
                <w:rFonts w:asciiTheme="minorHAnsi" w:eastAsiaTheme="minorEastAsia" w:hAnsiTheme="minorHAnsi" w:cstheme="minorBidi"/>
                <w:sz w:val="22"/>
                <w:szCs w:val="22"/>
              </w:rPr>
              <w:tab/>
            </w:r>
            <w:r w:rsidR="00B40D6D">
              <w:rPr>
                <w:rStyle w:val="Hyperlink"/>
              </w:rPr>
              <w:t>U</w:t>
            </w:r>
            <w:r w:rsidR="00B40D6D" w:rsidRPr="002F13AB">
              <w:rPr>
                <w:rStyle w:val="Hyperlink"/>
              </w:rPr>
              <w:t>nidade experimental</w:t>
            </w:r>
            <w:r w:rsidR="00B40D6D">
              <w:rPr>
                <w:webHidden/>
              </w:rPr>
              <w:tab/>
            </w:r>
            <w:r w:rsidR="00B40D6D">
              <w:rPr>
                <w:webHidden/>
              </w:rPr>
              <w:fldChar w:fldCharType="begin"/>
            </w:r>
            <w:r w:rsidR="00B40D6D">
              <w:rPr>
                <w:webHidden/>
              </w:rPr>
              <w:instrText xml:space="preserve"> PAGEREF _Toc531391508 \h </w:instrText>
            </w:r>
            <w:r w:rsidR="00B40D6D">
              <w:rPr>
                <w:webHidden/>
              </w:rPr>
            </w:r>
            <w:r w:rsidR="00B40D6D">
              <w:rPr>
                <w:webHidden/>
              </w:rPr>
              <w:fldChar w:fldCharType="separate"/>
            </w:r>
            <w:r w:rsidR="00B40D6D">
              <w:rPr>
                <w:webHidden/>
              </w:rPr>
              <w:t>31</w:t>
            </w:r>
            <w:r w:rsidR="00B40D6D">
              <w:rPr>
                <w:webHidden/>
              </w:rPr>
              <w:fldChar w:fldCharType="end"/>
            </w:r>
          </w:hyperlink>
        </w:p>
        <w:p w:rsidR="00B40D6D" w:rsidRDefault="00FA4873">
          <w:pPr>
            <w:pStyle w:val="Sumrio2"/>
            <w:tabs>
              <w:tab w:val="left" w:pos="660"/>
            </w:tabs>
            <w:rPr>
              <w:rFonts w:asciiTheme="minorHAnsi" w:eastAsiaTheme="minorEastAsia" w:hAnsiTheme="minorHAnsi" w:cstheme="minorBidi"/>
              <w:sz w:val="22"/>
              <w:szCs w:val="22"/>
            </w:rPr>
          </w:pPr>
          <w:hyperlink w:anchor="_Toc531391509" w:history="1">
            <w:r w:rsidR="00FA5E0C">
              <w:rPr>
                <w:rStyle w:val="Hyperlink"/>
              </w:rPr>
              <w:t>4.3</w:t>
            </w:r>
            <w:r w:rsidR="00B40D6D" w:rsidRPr="002F13AB">
              <w:rPr>
                <w:rStyle w:val="Hyperlink"/>
              </w:rPr>
              <w:t>.</w:t>
            </w:r>
            <w:r w:rsidR="00B40D6D">
              <w:rPr>
                <w:rFonts w:asciiTheme="minorHAnsi" w:eastAsiaTheme="minorEastAsia" w:hAnsiTheme="minorHAnsi" w:cstheme="minorBidi"/>
                <w:sz w:val="22"/>
                <w:szCs w:val="22"/>
              </w:rPr>
              <w:tab/>
            </w:r>
            <w:r w:rsidR="00B40D6D">
              <w:rPr>
                <w:rStyle w:val="Hyperlink"/>
              </w:rPr>
              <w:t>P</w:t>
            </w:r>
            <w:r w:rsidR="00B40D6D" w:rsidRPr="002F13AB">
              <w:rPr>
                <w:rStyle w:val="Hyperlink"/>
              </w:rPr>
              <w:t>rocedimento experimental</w:t>
            </w:r>
            <w:r w:rsidR="00B40D6D">
              <w:rPr>
                <w:webHidden/>
              </w:rPr>
              <w:tab/>
            </w:r>
            <w:r w:rsidR="00B40D6D">
              <w:rPr>
                <w:webHidden/>
              </w:rPr>
              <w:fldChar w:fldCharType="begin"/>
            </w:r>
            <w:r w:rsidR="00B40D6D">
              <w:rPr>
                <w:webHidden/>
              </w:rPr>
              <w:instrText xml:space="preserve"> PAGEREF _Toc531391509 \h </w:instrText>
            </w:r>
            <w:r w:rsidR="00B40D6D">
              <w:rPr>
                <w:webHidden/>
              </w:rPr>
            </w:r>
            <w:r w:rsidR="00B40D6D">
              <w:rPr>
                <w:webHidden/>
              </w:rPr>
              <w:fldChar w:fldCharType="separate"/>
            </w:r>
            <w:r w:rsidR="00B40D6D">
              <w:rPr>
                <w:webHidden/>
              </w:rPr>
              <w:t>32</w:t>
            </w:r>
            <w:r w:rsidR="00B40D6D">
              <w:rPr>
                <w:webHidden/>
              </w:rPr>
              <w:fldChar w:fldCharType="end"/>
            </w:r>
          </w:hyperlink>
        </w:p>
        <w:p w:rsidR="00B40D6D" w:rsidRDefault="00FA4873">
          <w:pPr>
            <w:pStyle w:val="Sumrio2"/>
            <w:tabs>
              <w:tab w:val="left" w:pos="425"/>
            </w:tabs>
            <w:rPr>
              <w:rFonts w:asciiTheme="minorHAnsi" w:eastAsiaTheme="minorEastAsia" w:hAnsiTheme="minorHAnsi" w:cstheme="minorBidi"/>
              <w:sz w:val="22"/>
              <w:szCs w:val="22"/>
            </w:rPr>
          </w:pPr>
          <w:hyperlink w:anchor="_Toc531391510" w:history="1">
            <w:r w:rsidR="00B40D6D" w:rsidRPr="004E7D8B">
              <w:rPr>
                <w:rStyle w:val="Hyperlink"/>
                <w:b/>
              </w:rPr>
              <w:t>5.</w:t>
            </w:r>
            <w:r w:rsidR="00B40D6D" w:rsidRPr="004E7D8B">
              <w:rPr>
                <w:rFonts w:asciiTheme="minorHAnsi" w:eastAsiaTheme="minorEastAsia" w:hAnsiTheme="minorHAnsi" w:cstheme="minorBidi"/>
                <w:b/>
                <w:sz w:val="22"/>
                <w:szCs w:val="22"/>
              </w:rPr>
              <w:tab/>
            </w:r>
            <w:r w:rsidR="00B40D6D" w:rsidRPr="004E7D8B">
              <w:rPr>
                <w:rStyle w:val="Hyperlink"/>
                <w:b/>
              </w:rPr>
              <w:t>Resultados e discussão</w:t>
            </w:r>
            <w:r w:rsidR="00B40D6D">
              <w:rPr>
                <w:webHidden/>
              </w:rPr>
              <w:tab/>
            </w:r>
            <w:r w:rsidR="00B40D6D">
              <w:rPr>
                <w:webHidden/>
              </w:rPr>
              <w:fldChar w:fldCharType="begin"/>
            </w:r>
            <w:r w:rsidR="00B40D6D">
              <w:rPr>
                <w:webHidden/>
              </w:rPr>
              <w:instrText xml:space="preserve"> PAGEREF _Toc531391510 \h </w:instrText>
            </w:r>
            <w:r w:rsidR="00B40D6D">
              <w:rPr>
                <w:webHidden/>
              </w:rPr>
            </w:r>
            <w:r w:rsidR="00B40D6D">
              <w:rPr>
                <w:webHidden/>
              </w:rPr>
              <w:fldChar w:fldCharType="separate"/>
            </w:r>
            <w:r w:rsidR="00B40D6D">
              <w:rPr>
                <w:webHidden/>
              </w:rPr>
              <w:t>37</w:t>
            </w:r>
            <w:r w:rsidR="00B40D6D">
              <w:rPr>
                <w:webHidden/>
              </w:rPr>
              <w:fldChar w:fldCharType="end"/>
            </w:r>
          </w:hyperlink>
        </w:p>
        <w:p w:rsidR="00B40D6D" w:rsidRDefault="00FA4873">
          <w:pPr>
            <w:pStyle w:val="Sumrio2"/>
            <w:tabs>
              <w:tab w:val="left" w:pos="660"/>
            </w:tabs>
            <w:rPr>
              <w:rFonts w:asciiTheme="minorHAnsi" w:eastAsiaTheme="minorEastAsia" w:hAnsiTheme="minorHAnsi" w:cstheme="minorBidi"/>
              <w:sz w:val="22"/>
              <w:szCs w:val="22"/>
            </w:rPr>
          </w:pPr>
          <w:hyperlink w:anchor="_Toc531391511" w:history="1">
            <w:r w:rsidR="00B40D6D" w:rsidRPr="002F13AB">
              <w:rPr>
                <w:rStyle w:val="Hyperlink"/>
              </w:rPr>
              <w:t>5.1.</w:t>
            </w:r>
            <w:r w:rsidR="00B40D6D">
              <w:rPr>
                <w:rFonts w:asciiTheme="minorHAnsi" w:eastAsiaTheme="minorEastAsia" w:hAnsiTheme="minorHAnsi" w:cstheme="minorBidi"/>
                <w:sz w:val="22"/>
                <w:szCs w:val="22"/>
              </w:rPr>
              <w:tab/>
            </w:r>
            <w:r w:rsidR="00B40D6D">
              <w:rPr>
                <w:rStyle w:val="Hyperlink"/>
              </w:rPr>
              <w:t>R</w:t>
            </w:r>
            <w:r w:rsidR="00B40D6D" w:rsidRPr="002F13AB">
              <w:rPr>
                <w:rStyle w:val="Hyperlink"/>
              </w:rPr>
              <w:t>esultados das análises de quantificação de glicose</w:t>
            </w:r>
            <w:r w:rsidR="00B40D6D">
              <w:rPr>
                <w:webHidden/>
              </w:rPr>
              <w:tab/>
            </w:r>
            <w:r w:rsidR="00B40D6D">
              <w:rPr>
                <w:webHidden/>
              </w:rPr>
              <w:fldChar w:fldCharType="begin"/>
            </w:r>
            <w:r w:rsidR="00B40D6D">
              <w:rPr>
                <w:webHidden/>
              </w:rPr>
              <w:instrText xml:space="preserve"> PAGEREF _Toc531391511 \h </w:instrText>
            </w:r>
            <w:r w:rsidR="00B40D6D">
              <w:rPr>
                <w:webHidden/>
              </w:rPr>
            </w:r>
            <w:r w:rsidR="00B40D6D">
              <w:rPr>
                <w:webHidden/>
              </w:rPr>
              <w:fldChar w:fldCharType="separate"/>
            </w:r>
            <w:r w:rsidR="00B40D6D">
              <w:rPr>
                <w:webHidden/>
              </w:rPr>
              <w:t>37</w:t>
            </w:r>
            <w:r w:rsidR="00B40D6D">
              <w:rPr>
                <w:webHidden/>
              </w:rPr>
              <w:fldChar w:fldCharType="end"/>
            </w:r>
          </w:hyperlink>
        </w:p>
        <w:p w:rsidR="00B40D6D" w:rsidRDefault="00FA4873">
          <w:pPr>
            <w:pStyle w:val="Sumrio2"/>
            <w:tabs>
              <w:tab w:val="left" w:pos="425"/>
            </w:tabs>
            <w:rPr>
              <w:rFonts w:asciiTheme="minorHAnsi" w:eastAsiaTheme="minorEastAsia" w:hAnsiTheme="minorHAnsi" w:cstheme="minorBidi"/>
              <w:sz w:val="22"/>
              <w:szCs w:val="22"/>
            </w:rPr>
          </w:pPr>
          <w:hyperlink w:anchor="_Toc531391512" w:history="1">
            <w:r w:rsidR="00B40D6D" w:rsidRPr="004E7D8B">
              <w:rPr>
                <w:rStyle w:val="Hyperlink"/>
                <w:b/>
              </w:rPr>
              <w:t>6.</w:t>
            </w:r>
            <w:r w:rsidR="00B40D6D" w:rsidRPr="004E7D8B">
              <w:rPr>
                <w:rFonts w:asciiTheme="minorHAnsi" w:eastAsiaTheme="minorEastAsia" w:hAnsiTheme="minorHAnsi" w:cstheme="minorBidi"/>
                <w:b/>
                <w:sz w:val="22"/>
                <w:szCs w:val="22"/>
              </w:rPr>
              <w:tab/>
            </w:r>
            <w:r w:rsidR="00B40D6D" w:rsidRPr="004E7D8B">
              <w:rPr>
                <w:rStyle w:val="Hyperlink"/>
                <w:b/>
              </w:rPr>
              <w:t>Conclusão</w:t>
            </w:r>
            <w:r w:rsidR="00B40D6D">
              <w:rPr>
                <w:webHidden/>
              </w:rPr>
              <w:tab/>
            </w:r>
            <w:r w:rsidR="00B40D6D">
              <w:rPr>
                <w:webHidden/>
              </w:rPr>
              <w:fldChar w:fldCharType="begin"/>
            </w:r>
            <w:r w:rsidR="00B40D6D">
              <w:rPr>
                <w:webHidden/>
              </w:rPr>
              <w:instrText xml:space="preserve"> PAGEREF _Toc531391512 \h </w:instrText>
            </w:r>
            <w:r w:rsidR="00B40D6D">
              <w:rPr>
                <w:webHidden/>
              </w:rPr>
            </w:r>
            <w:r w:rsidR="00B40D6D">
              <w:rPr>
                <w:webHidden/>
              </w:rPr>
              <w:fldChar w:fldCharType="separate"/>
            </w:r>
            <w:r w:rsidR="00B40D6D">
              <w:rPr>
                <w:webHidden/>
              </w:rPr>
              <w:t>41</w:t>
            </w:r>
            <w:r w:rsidR="00B40D6D">
              <w:rPr>
                <w:webHidden/>
              </w:rPr>
              <w:fldChar w:fldCharType="end"/>
            </w:r>
          </w:hyperlink>
        </w:p>
        <w:p w:rsidR="00B40D6D" w:rsidRDefault="00FA4873">
          <w:pPr>
            <w:pStyle w:val="Sumrio1"/>
            <w:rPr>
              <w:rFonts w:asciiTheme="minorHAnsi" w:eastAsiaTheme="minorEastAsia" w:hAnsiTheme="minorHAnsi" w:cstheme="minorBidi"/>
              <w:b w:val="0"/>
              <w:sz w:val="22"/>
              <w:szCs w:val="22"/>
            </w:rPr>
          </w:pPr>
          <w:hyperlink w:anchor="_Toc531391513" w:history="1">
            <w:r w:rsidR="00B40D6D" w:rsidRPr="002F13AB">
              <w:rPr>
                <w:rStyle w:val="Hyperlink"/>
              </w:rPr>
              <w:t>REFERÊNCIAS</w:t>
            </w:r>
            <w:r w:rsidR="00B40D6D">
              <w:rPr>
                <w:webHidden/>
              </w:rPr>
              <w:tab/>
            </w:r>
            <w:r w:rsidR="00B40D6D">
              <w:rPr>
                <w:webHidden/>
              </w:rPr>
              <w:fldChar w:fldCharType="begin"/>
            </w:r>
            <w:r w:rsidR="00B40D6D">
              <w:rPr>
                <w:webHidden/>
              </w:rPr>
              <w:instrText xml:space="preserve"> PAGEREF _Toc531391513 \h </w:instrText>
            </w:r>
            <w:r w:rsidR="00B40D6D">
              <w:rPr>
                <w:webHidden/>
              </w:rPr>
            </w:r>
            <w:r w:rsidR="00B40D6D">
              <w:rPr>
                <w:webHidden/>
              </w:rPr>
              <w:fldChar w:fldCharType="separate"/>
            </w:r>
            <w:r w:rsidR="00B40D6D">
              <w:rPr>
                <w:webHidden/>
              </w:rPr>
              <w:t>42</w:t>
            </w:r>
            <w:r w:rsidR="00B40D6D">
              <w:rPr>
                <w:webHidden/>
              </w:rPr>
              <w:fldChar w:fldCharType="end"/>
            </w:r>
          </w:hyperlink>
        </w:p>
        <w:p w:rsidR="00B40D6D" w:rsidRDefault="00B40D6D">
          <w:r>
            <w:rPr>
              <w:b/>
              <w:bCs/>
            </w:rPr>
            <w:fldChar w:fldCharType="end"/>
          </w:r>
        </w:p>
      </w:sdtContent>
    </w:sdt>
    <w:p w:rsidR="00177374" w:rsidRDefault="00177374" w:rsidP="00177374">
      <w:pPr>
        <w:pStyle w:val="CabealhodoSumrio"/>
        <w:rPr>
          <w:rFonts w:ascii="Times New Roman" w:eastAsia="Times New Roman" w:hAnsi="Times New Roman" w:cs="Times New Roman"/>
          <w:b w:val="0"/>
          <w:noProof/>
          <w:color w:val="auto"/>
          <w:sz w:val="24"/>
          <w:szCs w:val="24"/>
        </w:rPr>
      </w:pPr>
    </w:p>
    <w:p w:rsidR="00177374" w:rsidRDefault="00177374" w:rsidP="00177374"/>
    <w:p w:rsidR="00177374" w:rsidRDefault="00177374" w:rsidP="00177374"/>
    <w:p w:rsidR="00177374" w:rsidRDefault="00177374" w:rsidP="00177374"/>
    <w:p w:rsidR="00177374" w:rsidRDefault="00177374" w:rsidP="00177374"/>
    <w:p w:rsidR="00177374" w:rsidRDefault="00177374" w:rsidP="00177374"/>
    <w:p w:rsidR="002F6CFB" w:rsidRDefault="002F6CFB" w:rsidP="002F6CFB">
      <w:pPr>
        <w:ind w:firstLine="0"/>
        <w:rPr>
          <w:lang w:eastAsia="en-US"/>
        </w:rPr>
      </w:pPr>
    </w:p>
    <w:p w:rsidR="005E4300" w:rsidRPr="007F2FCB" w:rsidRDefault="00E64005" w:rsidP="00B904D1">
      <w:pPr>
        <w:pStyle w:val="Ttulo1"/>
        <w:numPr>
          <w:ilvl w:val="0"/>
          <w:numId w:val="40"/>
        </w:numPr>
      </w:pPr>
      <w:bookmarkStart w:id="11" w:name="_Toc325547942"/>
      <w:bookmarkStart w:id="12" w:name="_Toc371917697"/>
      <w:bookmarkStart w:id="13" w:name="_Toc377133432"/>
      <w:r w:rsidRPr="007F2FCB">
        <w:lastRenderedPageBreak/>
        <w:t xml:space="preserve"> </w:t>
      </w:r>
      <w:bookmarkStart w:id="14" w:name="_Toc531391496"/>
      <w:r w:rsidRPr="007F2FCB">
        <w:t>INTRODUÇÃO</w:t>
      </w:r>
      <w:bookmarkEnd w:id="0"/>
      <w:bookmarkEnd w:id="1"/>
      <w:bookmarkEnd w:id="2"/>
      <w:bookmarkEnd w:id="3"/>
      <w:bookmarkEnd w:id="4"/>
      <w:bookmarkEnd w:id="5"/>
      <w:bookmarkEnd w:id="6"/>
      <w:bookmarkEnd w:id="7"/>
      <w:bookmarkEnd w:id="8"/>
      <w:bookmarkEnd w:id="9"/>
      <w:bookmarkEnd w:id="11"/>
      <w:bookmarkEnd w:id="12"/>
      <w:bookmarkEnd w:id="13"/>
      <w:bookmarkEnd w:id="14"/>
      <w:r w:rsidR="00F55E4F" w:rsidRPr="007F2FCB">
        <w:t xml:space="preserve"> </w:t>
      </w:r>
    </w:p>
    <w:p w:rsidR="005E4300" w:rsidRPr="007F2FCB" w:rsidRDefault="005E4300" w:rsidP="00906CAF"/>
    <w:p w:rsidR="00FF522D" w:rsidRDefault="00FF522D" w:rsidP="00FF522D">
      <w:pPr>
        <w:rPr>
          <w:szCs w:val="24"/>
        </w:rPr>
      </w:pPr>
      <w:r>
        <w:rPr>
          <w:szCs w:val="24"/>
        </w:rPr>
        <w:t xml:space="preserve">Mediante a crescente demanda mundial por combustíveis, mais precisamente os renováveis, tem se </w:t>
      </w:r>
      <w:r w:rsidR="005128BC">
        <w:rPr>
          <w:szCs w:val="24"/>
        </w:rPr>
        <w:t>tornado necessário</w:t>
      </w:r>
      <w:r>
        <w:rPr>
          <w:szCs w:val="24"/>
        </w:rPr>
        <w:t xml:space="preserve"> </w:t>
      </w:r>
      <w:r w:rsidR="00875B31">
        <w:rPr>
          <w:szCs w:val="24"/>
        </w:rPr>
        <w:t>à</w:t>
      </w:r>
      <w:r>
        <w:rPr>
          <w:szCs w:val="24"/>
        </w:rPr>
        <w:t xml:space="preserve"> busca por diferentes meios de obtenção destes. Sendo assim, diversas pesquisas têm sido feitas com o objetivo de descobrir formas mais eficientes de obtenção e produção destes combustíveis renováveis, os biocombustíveis. Merece destaque o etanol de </w:t>
      </w:r>
      <w:r w:rsidR="00502219">
        <w:rPr>
          <w:szCs w:val="24"/>
        </w:rPr>
        <w:t>segunda</w:t>
      </w:r>
      <w:r>
        <w:rPr>
          <w:szCs w:val="24"/>
        </w:rPr>
        <w:t xml:space="preserve"> geração</w:t>
      </w:r>
      <w:r w:rsidR="00502219">
        <w:rPr>
          <w:szCs w:val="24"/>
        </w:rPr>
        <w:t>, pois</w:t>
      </w:r>
      <w:r>
        <w:rPr>
          <w:szCs w:val="24"/>
        </w:rPr>
        <w:t xml:space="preserve"> apresenta como vantagem, além da reduzida emissão de CO</w:t>
      </w:r>
      <w:r>
        <w:rPr>
          <w:szCs w:val="24"/>
          <w:vertAlign w:val="subscript"/>
        </w:rPr>
        <w:t>2</w:t>
      </w:r>
      <w:r w:rsidR="007454E4">
        <w:rPr>
          <w:szCs w:val="24"/>
        </w:rPr>
        <w:t>, o fato de que são obtidos a partir de resíduos de cana-de-açúcar e milho, ambos utilizados na produção de etanol de primeira geração</w:t>
      </w:r>
      <w:r>
        <w:rPr>
          <w:szCs w:val="24"/>
        </w:rPr>
        <w:t xml:space="preserve">. Dessa forma, elimina-se a necessidade de aumento da área cultivada e diminui o problema de excesso de resíduos. No entanto, trabalhos recentes têm mostrado que o etanol de </w:t>
      </w:r>
      <w:r w:rsidR="007454E4">
        <w:rPr>
          <w:szCs w:val="24"/>
        </w:rPr>
        <w:t>segunda</w:t>
      </w:r>
      <w:r>
        <w:rPr>
          <w:szCs w:val="24"/>
        </w:rPr>
        <w:t xml:space="preserve"> geração ou etanol celulósico também pode ser obtido a partir de outras fontes, tais como frutas, o que se torna viável, pois o Brasil é um dos grandes produtores de su</w:t>
      </w:r>
      <w:r w:rsidR="005128BC">
        <w:rPr>
          <w:szCs w:val="24"/>
        </w:rPr>
        <w:t>co, e muitas vezes o bagaço dest</w:t>
      </w:r>
      <w:r>
        <w:rPr>
          <w:szCs w:val="24"/>
        </w:rPr>
        <w:t>as frutas não são reaproveitados. (FAPESP, 2015)</w:t>
      </w:r>
    </w:p>
    <w:p w:rsidR="00FF522D" w:rsidRPr="00EA3462" w:rsidRDefault="00FF522D" w:rsidP="00FF522D">
      <w:pPr>
        <w:rPr>
          <w:szCs w:val="24"/>
        </w:rPr>
      </w:pPr>
      <w:r w:rsidRPr="00EA3462">
        <w:rPr>
          <w:szCs w:val="24"/>
        </w:rPr>
        <w:t>A pro</w:t>
      </w:r>
      <w:r w:rsidR="00283FC6">
        <w:rPr>
          <w:szCs w:val="24"/>
        </w:rPr>
        <w:t>dução de etanol a partir de mate</w:t>
      </w:r>
      <w:r w:rsidRPr="00EA3462">
        <w:rPr>
          <w:szCs w:val="24"/>
        </w:rPr>
        <w:t xml:space="preserve">rial lignocelulósico tem ganhado destaque no país. O Brasil já detém o título de maior produtor mundial de etanol proveniente da cana-de-açúcar, o etanol de </w:t>
      </w:r>
      <w:r w:rsidR="007454E4">
        <w:rPr>
          <w:szCs w:val="24"/>
        </w:rPr>
        <w:t xml:space="preserve">primeira </w:t>
      </w:r>
      <w:r w:rsidRPr="00EA3462">
        <w:rPr>
          <w:szCs w:val="24"/>
        </w:rPr>
        <w:t xml:space="preserve">geração. Ao produzir também, o etanol a partir dos resíduos da cana (etanol de </w:t>
      </w:r>
      <w:r w:rsidR="00820137">
        <w:rPr>
          <w:szCs w:val="24"/>
        </w:rPr>
        <w:t xml:space="preserve">segunda </w:t>
      </w:r>
      <w:r w:rsidRPr="00EA3462">
        <w:rPr>
          <w:szCs w:val="24"/>
        </w:rPr>
        <w:t xml:space="preserve">geração ou etanol celulósico), estaria ampliando a produção de etanol. Segundo </w:t>
      </w:r>
      <w:r>
        <w:rPr>
          <w:szCs w:val="24"/>
        </w:rPr>
        <w:t xml:space="preserve">a Agência FAPESP </w:t>
      </w:r>
      <w:r w:rsidR="00F9612A">
        <w:rPr>
          <w:szCs w:val="24"/>
        </w:rPr>
        <w:t>(2015</w:t>
      </w:r>
      <w:r w:rsidRPr="00EA3462">
        <w:rPr>
          <w:szCs w:val="24"/>
        </w:rPr>
        <w:t xml:space="preserve">), a produção de etanol de </w:t>
      </w:r>
      <w:r w:rsidR="00FC35AF">
        <w:rPr>
          <w:szCs w:val="24"/>
        </w:rPr>
        <w:t>segunda</w:t>
      </w:r>
      <w:r w:rsidRPr="00EA3462">
        <w:rPr>
          <w:szCs w:val="24"/>
        </w:rPr>
        <w:t xml:space="preserve"> geração poderá ser economicamente viável a partir de 2025 se forem transpostas as atuais barreiras agrícolas, industriais e tecnológicas para produzi-</w:t>
      </w:r>
      <w:r>
        <w:rPr>
          <w:szCs w:val="24"/>
        </w:rPr>
        <w:t xml:space="preserve">lo. </w:t>
      </w:r>
    </w:p>
    <w:p w:rsidR="005128BC" w:rsidRDefault="00FF522D" w:rsidP="005128BC">
      <w:pPr>
        <w:rPr>
          <w:color w:val="000000" w:themeColor="text1"/>
          <w:szCs w:val="24"/>
        </w:rPr>
      </w:pPr>
      <w:r w:rsidRPr="00BD1DC6">
        <w:rPr>
          <w:color w:val="000000" w:themeColor="text1"/>
          <w:szCs w:val="24"/>
        </w:rPr>
        <w:t xml:space="preserve">Diante do exposto, o presente estudo teve como objetivo investigar a eficiência da hidrólise do bagaço do abacaxi </w:t>
      </w:r>
      <w:r>
        <w:rPr>
          <w:color w:val="000000" w:themeColor="text1"/>
          <w:szCs w:val="24"/>
        </w:rPr>
        <w:t>utilizando ácido sulfúrico diluído</w:t>
      </w:r>
      <w:r w:rsidRPr="00BD1DC6">
        <w:rPr>
          <w:color w:val="000000" w:themeColor="text1"/>
          <w:szCs w:val="24"/>
        </w:rPr>
        <w:t xml:space="preserve"> (H</w:t>
      </w:r>
      <w:r w:rsidRPr="00BD1DC6">
        <w:rPr>
          <w:color w:val="000000" w:themeColor="text1"/>
          <w:szCs w:val="24"/>
          <w:vertAlign w:val="subscript"/>
        </w:rPr>
        <w:t>2</w:t>
      </w:r>
      <w:r w:rsidRPr="00BD1DC6">
        <w:rPr>
          <w:color w:val="000000" w:themeColor="text1"/>
          <w:szCs w:val="24"/>
        </w:rPr>
        <w:t>SO</w:t>
      </w:r>
      <w:r w:rsidRPr="00BD1DC6">
        <w:rPr>
          <w:color w:val="000000" w:themeColor="text1"/>
          <w:szCs w:val="24"/>
          <w:vertAlign w:val="subscript"/>
        </w:rPr>
        <w:t>4</w:t>
      </w:r>
      <w:r>
        <w:rPr>
          <w:color w:val="000000" w:themeColor="text1"/>
          <w:szCs w:val="24"/>
        </w:rPr>
        <w:t>) e utilizando a hidrólise enzimática.</w:t>
      </w:r>
      <w:r w:rsidRPr="00BD1DC6">
        <w:rPr>
          <w:color w:val="000000" w:themeColor="text1"/>
          <w:szCs w:val="24"/>
        </w:rPr>
        <w:t xml:space="preserve"> No entanto antes dessa etapa, visando maior rendimento e eficiência da hidrólise, o bagaço foi submetido a um pré-tratamento químico que consistiu na utilização do peróxido de hidrogênio (álcali), </w:t>
      </w:r>
      <w:r w:rsidR="0037097F">
        <w:rPr>
          <w:color w:val="000000" w:themeColor="text1"/>
          <w:szCs w:val="24"/>
        </w:rPr>
        <w:t>a metodologia utilizada no pré-</w:t>
      </w:r>
      <w:r w:rsidRPr="00BD1DC6">
        <w:rPr>
          <w:color w:val="000000" w:themeColor="text1"/>
          <w:szCs w:val="24"/>
        </w:rPr>
        <w:t xml:space="preserve">tratamento foi exposta por Krishna (2000). </w:t>
      </w:r>
    </w:p>
    <w:p w:rsidR="005128BC" w:rsidRPr="005128BC" w:rsidRDefault="005128BC" w:rsidP="005128BC">
      <w:pPr>
        <w:rPr>
          <w:color w:val="000000" w:themeColor="text1"/>
          <w:szCs w:val="24"/>
        </w:rPr>
      </w:pPr>
      <w:r>
        <w:t xml:space="preserve">Ressalta-se, novamente, como justificativa, que a produção de etanol de </w:t>
      </w:r>
      <w:r w:rsidR="00FC35AF">
        <w:t>segunda</w:t>
      </w:r>
      <w:r>
        <w:t xml:space="preserve"> geração é vantajosa, pois ao se utilizar os resíduos está contribuindo com o aumento da produção de etanol sem que seja necessário aumentar a área cultivada, não competindo assim com a produção de alimentos, e também pelo fato de que muitas vezes esses resíduos não são aproveitados adequadamente. A busca por melhores tecnologias para esse processo tem se mostrado promissoras.</w:t>
      </w:r>
    </w:p>
    <w:p w:rsidR="00FF522D" w:rsidRPr="007F2FCB" w:rsidRDefault="00FF522D" w:rsidP="000871C9">
      <w:pPr>
        <w:ind w:firstLine="0"/>
      </w:pPr>
    </w:p>
    <w:p w:rsidR="0037382B" w:rsidRPr="007F2FCB" w:rsidRDefault="0037382B" w:rsidP="00B904D1">
      <w:pPr>
        <w:pStyle w:val="Ttulo1"/>
        <w:numPr>
          <w:ilvl w:val="0"/>
          <w:numId w:val="40"/>
        </w:numPr>
      </w:pPr>
      <w:bookmarkStart w:id="15" w:name="_Toc325547957"/>
      <w:bookmarkStart w:id="16" w:name="_Toc371917698"/>
      <w:bookmarkStart w:id="17" w:name="_Toc377133433"/>
      <w:r w:rsidRPr="007F2FCB">
        <w:lastRenderedPageBreak/>
        <w:t xml:space="preserve"> </w:t>
      </w:r>
      <w:bookmarkStart w:id="18" w:name="_Toc531391497"/>
      <w:bookmarkEnd w:id="15"/>
      <w:r w:rsidR="00061D21" w:rsidRPr="007F2FCB">
        <w:t>objetivo</w:t>
      </w:r>
      <w:bookmarkEnd w:id="16"/>
      <w:r w:rsidR="00C85B77" w:rsidRPr="007F2FCB">
        <w:t>s</w:t>
      </w:r>
      <w:bookmarkEnd w:id="17"/>
      <w:bookmarkEnd w:id="18"/>
    </w:p>
    <w:p w:rsidR="00061D21" w:rsidRPr="007F2FCB" w:rsidRDefault="00061D21" w:rsidP="00061D21">
      <w:pPr>
        <w:rPr>
          <w:szCs w:val="24"/>
        </w:rPr>
      </w:pPr>
    </w:p>
    <w:p w:rsidR="00934C26" w:rsidRPr="007F2FCB" w:rsidRDefault="00A567B4" w:rsidP="00906CAF">
      <w:pPr>
        <w:rPr>
          <w:rFonts w:eastAsiaTheme="minorEastAsia"/>
          <w:lang w:eastAsia="en-US"/>
        </w:rPr>
      </w:pPr>
      <w:r>
        <w:rPr>
          <w:rFonts w:eastAsiaTheme="minorEastAsia"/>
          <w:lang w:eastAsia="en-US"/>
        </w:rPr>
        <w:t>Obter um hidrolisado com alto t</w:t>
      </w:r>
      <w:r w:rsidR="006412B8">
        <w:rPr>
          <w:rFonts w:eastAsiaTheme="minorEastAsia"/>
          <w:lang w:eastAsia="en-US"/>
        </w:rPr>
        <w:t>eor de açúcares fermentescíveis.</w:t>
      </w:r>
    </w:p>
    <w:p w:rsidR="00770EB6" w:rsidRPr="007F2FCB" w:rsidRDefault="00770EB6" w:rsidP="00906CAF">
      <w:pPr>
        <w:rPr>
          <w:rFonts w:eastAsiaTheme="minorEastAsia"/>
          <w:lang w:eastAsia="en-US"/>
        </w:rPr>
      </w:pPr>
    </w:p>
    <w:p w:rsidR="00C23CEF" w:rsidRPr="007F2FCB" w:rsidRDefault="006D3BFA" w:rsidP="00B904D1">
      <w:pPr>
        <w:pStyle w:val="Ttulo2"/>
        <w:numPr>
          <w:ilvl w:val="1"/>
          <w:numId w:val="40"/>
        </w:numPr>
        <w:rPr>
          <w:rFonts w:eastAsiaTheme="minorEastAsia"/>
          <w:lang w:eastAsia="en-US"/>
        </w:rPr>
      </w:pPr>
      <w:bookmarkStart w:id="19" w:name="_Toc377133434"/>
      <w:r w:rsidRPr="007F2FCB">
        <w:rPr>
          <w:rFonts w:eastAsiaTheme="minorEastAsia"/>
          <w:lang w:eastAsia="en-US"/>
        </w:rPr>
        <w:t xml:space="preserve"> </w:t>
      </w:r>
      <w:bookmarkStart w:id="20" w:name="_Toc531391498"/>
      <w:r w:rsidRPr="007F2FCB">
        <w:rPr>
          <w:rFonts w:eastAsiaTheme="minorEastAsia"/>
          <w:lang w:eastAsia="en-US"/>
        </w:rPr>
        <w:t>objetivo específico</w:t>
      </w:r>
      <w:bookmarkEnd w:id="19"/>
      <w:bookmarkEnd w:id="20"/>
    </w:p>
    <w:p w:rsidR="00C23CEF" w:rsidRPr="007F2FCB" w:rsidRDefault="00C23CEF" w:rsidP="008C72E0">
      <w:pPr>
        <w:rPr>
          <w:rFonts w:eastAsiaTheme="minorEastAsia"/>
          <w:lang w:eastAsia="en-US"/>
        </w:rPr>
      </w:pPr>
    </w:p>
    <w:p w:rsidR="00C23CEF" w:rsidRDefault="007B5856" w:rsidP="00403374">
      <w:pPr>
        <w:rPr>
          <w:rFonts w:eastAsiaTheme="minorEastAsia"/>
          <w:szCs w:val="24"/>
        </w:rPr>
      </w:pPr>
      <w:r>
        <w:rPr>
          <w:rFonts w:eastAsiaTheme="minorEastAsia"/>
          <w:szCs w:val="24"/>
        </w:rPr>
        <w:t>Comparar qual tipo de hidrólise (ácida ou enzimática)</w:t>
      </w:r>
      <w:r w:rsidR="00EB0B62">
        <w:rPr>
          <w:rFonts w:eastAsiaTheme="minorEastAsia"/>
          <w:szCs w:val="24"/>
        </w:rPr>
        <w:t xml:space="preserve"> será mais eficiente na obtenção dos </w:t>
      </w:r>
      <w:r w:rsidR="006412B8">
        <w:rPr>
          <w:rFonts w:eastAsiaTheme="minorEastAsia"/>
          <w:szCs w:val="24"/>
        </w:rPr>
        <w:t>açúcares fermentescíveis.</w:t>
      </w:r>
    </w:p>
    <w:p w:rsidR="006412B8" w:rsidRDefault="006412B8" w:rsidP="00403374">
      <w:pPr>
        <w:rPr>
          <w:rFonts w:eastAsiaTheme="minorEastAsia"/>
          <w:szCs w:val="24"/>
        </w:rPr>
      </w:pPr>
    </w:p>
    <w:p w:rsidR="006412B8" w:rsidRPr="00403374" w:rsidRDefault="006412B8" w:rsidP="00403374">
      <w:pPr>
        <w:rPr>
          <w:rFonts w:eastAsiaTheme="minorEastAsia"/>
          <w:szCs w:val="24"/>
        </w:rPr>
      </w:pPr>
    </w:p>
    <w:p w:rsidR="00061D21" w:rsidRPr="007F2FCB" w:rsidRDefault="00C733AF" w:rsidP="00B904D1">
      <w:pPr>
        <w:pStyle w:val="Ttulo1"/>
        <w:numPr>
          <w:ilvl w:val="0"/>
          <w:numId w:val="40"/>
        </w:numPr>
      </w:pPr>
      <w:bookmarkStart w:id="21" w:name="_Toc371917699"/>
      <w:bookmarkStart w:id="22" w:name="_Toc377133435"/>
      <w:r>
        <w:t xml:space="preserve"> </w:t>
      </w:r>
      <w:r w:rsidR="00061D21" w:rsidRPr="007F2FCB">
        <w:t xml:space="preserve"> </w:t>
      </w:r>
      <w:bookmarkStart w:id="23" w:name="_Toc531391499"/>
      <w:r w:rsidR="00061D21" w:rsidRPr="007F2FCB">
        <w:t>Levantamento bibliográfico</w:t>
      </w:r>
      <w:bookmarkEnd w:id="21"/>
      <w:bookmarkEnd w:id="22"/>
      <w:bookmarkEnd w:id="23"/>
      <w:r w:rsidR="00061D21" w:rsidRPr="007F2FCB">
        <w:t xml:space="preserve"> </w:t>
      </w:r>
    </w:p>
    <w:p w:rsidR="0032021F" w:rsidRDefault="0032021F" w:rsidP="0077362D">
      <w:pPr>
        <w:ind w:firstLine="0"/>
      </w:pPr>
    </w:p>
    <w:p w:rsidR="0077362D" w:rsidRDefault="0077362D" w:rsidP="00043BF6">
      <w:r>
        <w:t>Este capítulo apresenta aspectos importantes para melhor compreensão do estudo em questão</w:t>
      </w:r>
      <w:r w:rsidR="00F01256">
        <w:t>.</w:t>
      </w:r>
    </w:p>
    <w:p w:rsidR="0077362D" w:rsidRDefault="0077362D" w:rsidP="00043BF6"/>
    <w:p w:rsidR="00313499" w:rsidRPr="007F2FCB" w:rsidRDefault="00313499" w:rsidP="00043BF6"/>
    <w:p w:rsidR="00633053" w:rsidRDefault="00633053" w:rsidP="00B904D1">
      <w:pPr>
        <w:pStyle w:val="Ttulo2"/>
        <w:numPr>
          <w:ilvl w:val="1"/>
          <w:numId w:val="40"/>
        </w:numPr>
      </w:pPr>
      <w:bookmarkStart w:id="24" w:name="_Toc371013103"/>
      <w:bookmarkStart w:id="25" w:name="_Toc377133436"/>
      <w:r w:rsidRPr="007F2FCB">
        <w:t xml:space="preserve"> </w:t>
      </w:r>
      <w:bookmarkStart w:id="26" w:name="_Toc531391500"/>
      <w:bookmarkEnd w:id="24"/>
      <w:bookmarkEnd w:id="25"/>
      <w:r w:rsidR="002214CC">
        <w:t>O ABACAXI</w:t>
      </w:r>
      <w:bookmarkEnd w:id="26"/>
    </w:p>
    <w:p w:rsidR="002214CC" w:rsidRDefault="002214CC" w:rsidP="002214CC"/>
    <w:p w:rsidR="00480E96" w:rsidRDefault="002214CC" w:rsidP="00045DED">
      <w:pPr>
        <w:ind w:firstLine="708"/>
      </w:pPr>
      <w:r w:rsidRPr="002214CC">
        <w:rPr>
          <w:i/>
          <w:iCs/>
          <w:szCs w:val="24"/>
          <w:lang w:eastAsia="en-US"/>
        </w:rPr>
        <w:t xml:space="preserve">Ananas comosus </w:t>
      </w:r>
      <w:r w:rsidRPr="002214CC">
        <w:rPr>
          <w:szCs w:val="24"/>
          <w:lang w:eastAsia="en-US"/>
        </w:rPr>
        <w:t>(L.) Merrill</w:t>
      </w:r>
      <w:r w:rsidRPr="002214CC">
        <w:rPr>
          <w:szCs w:val="24"/>
        </w:rPr>
        <w:t>,</w:t>
      </w:r>
      <w:r>
        <w:t xml:space="preserve"> é uma planta herbácea e perene</w:t>
      </w:r>
      <w:r w:rsidR="00334A15">
        <w:t>. A produção de frutos ocorre através de uma gema terminal</w:t>
      </w:r>
      <w:r w:rsidR="00002F99">
        <w:t>, nele</w:t>
      </w:r>
      <w:r w:rsidR="00334A15">
        <w:t xml:space="preserve"> também </w:t>
      </w:r>
      <w:r w:rsidR="00002F99">
        <w:t xml:space="preserve">se encontram </w:t>
      </w:r>
      <w:r w:rsidR="000D6F3F">
        <w:t>as gemas axil</w:t>
      </w:r>
      <w:r w:rsidR="00334A15">
        <w:t xml:space="preserve">ares que são responsáveis pela formação de novas plantas. O abacaxizeiro tem como umas de suas principais características </w:t>
      </w:r>
      <w:r w:rsidR="0037097F">
        <w:t>ser</w:t>
      </w:r>
      <w:r w:rsidR="00334A15">
        <w:t xml:space="preserve"> </w:t>
      </w:r>
      <w:r w:rsidR="00C733AF">
        <w:t>autoestéril</w:t>
      </w:r>
      <w:r w:rsidR="00334A15">
        <w:t>, no entanto sement</w:t>
      </w:r>
      <w:r w:rsidR="00277D8C">
        <w:t>es podem surgir através de polini</w:t>
      </w:r>
      <w:r w:rsidR="00334A15">
        <w:t>zação cruzada, sendo que as sementes advindas desse processo s</w:t>
      </w:r>
      <w:r w:rsidR="00002F99">
        <w:t>ão utilizadas para melhoramento</w:t>
      </w:r>
      <w:r w:rsidR="00334A15">
        <w:t xml:space="preserve"> gen</w:t>
      </w:r>
      <w:r w:rsidR="00002F99">
        <w:t>ético</w:t>
      </w:r>
      <w:r w:rsidR="00DE69F9">
        <w:t xml:space="preserve"> com o </w:t>
      </w:r>
      <w:r w:rsidR="00002F99">
        <w:t>intuito</w:t>
      </w:r>
      <w:r w:rsidR="00DE69F9">
        <w:t xml:space="preserve"> de </w:t>
      </w:r>
      <w:r w:rsidR="00C733AF">
        <w:t>obterem-se</w:t>
      </w:r>
      <w:r w:rsidR="00DE69F9">
        <w:t xml:space="preserve"> híbridos</w:t>
      </w:r>
      <w:r w:rsidR="00AC7476">
        <w:t xml:space="preserve"> com características superiores</w:t>
      </w:r>
      <w:r w:rsidR="00DE69F9">
        <w:t xml:space="preserve"> </w:t>
      </w:r>
      <w:r w:rsidR="000A6A38">
        <w:t>(CASTRO e KLUDGE; 1998)</w:t>
      </w:r>
      <w:r w:rsidR="00AC7476">
        <w:t>.</w:t>
      </w:r>
      <w:r w:rsidR="00480E96">
        <w:t xml:space="preserve"> </w:t>
      </w:r>
    </w:p>
    <w:p w:rsidR="00C87ADB" w:rsidRDefault="00045DED" w:rsidP="00C87ADB">
      <w:pPr>
        <w:tabs>
          <w:tab w:val="left" w:pos="9639"/>
        </w:tabs>
        <w:spacing w:after="120"/>
      </w:pPr>
      <w:r w:rsidRPr="00757C20">
        <w:rPr>
          <w:szCs w:val="24"/>
        </w:rPr>
        <w:t>O abacaxi é um fruto de grande apreciação no mundo devido ao seu sabor peculiar ácido e adocicado, quando a fruta madura. Um fator determinante também para o grande consumo é sua capacidade nutritiva. Apresenta origem na América Tropical e Subtropical, incluindo provavelmente o Brasil e apresenta alto cultivo nos trópicos e s</w:t>
      </w:r>
      <w:r w:rsidR="00AC7476">
        <w:rPr>
          <w:szCs w:val="24"/>
        </w:rPr>
        <w:t xml:space="preserve">ubtrópicos dos dois </w:t>
      </w:r>
      <w:r w:rsidR="00AC7476" w:rsidRPr="00F20A9B">
        <w:rPr>
          <w:szCs w:val="24"/>
        </w:rPr>
        <w:t>hemisférios</w:t>
      </w:r>
      <w:r w:rsidRPr="00F20A9B">
        <w:rPr>
          <w:szCs w:val="24"/>
        </w:rPr>
        <w:t xml:space="preserve"> </w:t>
      </w:r>
      <w:bookmarkStart w:id="27" w:name="OLE_LINK1"/>
      <w:bookmarkStart w:id="28" w:name="OLE_LINK2"/>
      <w:r w:rsidR="00786FB7" w:rsidRPr="00F20A9B">
        <w:t>(M</w:t>
      </w:r>
      <w:r w:rsidR="00903FD3" w:rsidRPr="00F20A9B">
        <w:t xml:space="preserve">ONTENEGRO, 1987 </w:t>
      </w:r>
      <w:r w:rsidR="00903FD3" w:rsidRPr="00F20A9B">
        <w:rPr>
          <w:i/>
        </w:rPr>
        <w:t>apud</w:t>
      </w:r>
      <w:r w:rsidR="00903FD3" w:rsidRPr="00F20A9B">
        <w:t xml:space="preserve"> PIEDADE e CANNIATTI - BRAZACA</w:t>
      </w:r>
      <w:r w:rsidR="00786FB7" w:rsidRPr="00F20A9B">
        <w:t>, 2003</w:t>
      </w:r>
      <w:r w:rsidR="00A075F6" w:rsidRPr="00F20A9B">
        <w:t>, p. 149</w:t>
      </w:r>
      <w:r w:rsidR="00786FB7" w:rsidRPr="00F20A9B">
        <w:t>)</w:t>
      </w:r>
      <w:bookmarkEnd w:id="27"/>
      <w:bookmarkEnd w:id="28"/>
      <w:r w:rsidR="00AC7476" w:rsidRPr="00F20A9B">
        <w:t>.</w:t>
      </w:r>
    </w:p>
    <w:p w:rsidR="00E727BA" w:rsidRDefault="00E727BA" w:rsidP="00C87ADB">
      <w:pPr>
        <w:tabs>
          <w:tab w:val="left" w:pos="9639"/>
        </w:tabs>
        <w:spacing w:after="120"/>
      </w:pPr>
      <w:r>
        <w:t xml:space="preserve">O norte do estado de Minas Gerais </w:t>
      </w:r>
      <w:r w:rsidR="00E87C19">
        <w:t>possui condições favoráveis de clima e solo que juntos com a irrigação, tem condições para aume</w:t>
      </w:r>
      <w:r w:rsidR="00A765BB">
        <w:t>ntar a produtividade de abacaxi</w:t>
      </w:r>
      <w:r w:rsidR="00E87C19">
        <w:t xml:space="preserve"> </w:t>
      </w:r>
      <w:r w:rsidR="00712F72">
        <w:t xml:space="preserve">(CARDOSO </w:t>
      </w:r>
      <w:r w:rsidR="00712F72" w:rsidRPr="00D166F6">
        <w:rPr>
          <w:i/>
        </w:rPr>
        <w:t>et al</w:t>
      </w:r>
      <w:r w:rsidR="00712F72">
        <w:t>., 2013)</w:t>
      </w:r>
      <w:r w:rsidR="00A765BB">
        <w:t>.</w:t>
      </w:r>
    </w:p>
    <w:p w:rsidR="00BD61B5" w:rsidRDefault="00BD61B5" w:rsidP="00BD61B5">
      <w:pPr>
        <w:pStyle w:val="Legenda"/>
        <w:keepNext/>
      </w:pPr>
      <w:bookmarkStart w:id="29" w:name="_Toc531386199"/>
      <w:r>
        <w:lastRenderedPageBreak/>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1</w:t>
      </w:r>
      <w:r w:rsidR="00FA4873">
        <w:rPr>
          <w:noProof/>
        </w:rPr>
        <w:fldChar w:fldCharType="end"/>
      </w:r>
      <w:r>
        <w:t xml:space="preserve">- </w:t>
      </w:r>
      <w:r w:rsidRPr="00BD61B5">
        <w:rPr>
          <w:b w:val="0"/>
        </w:rPr>
        <w:t>Classificação dos principais estados produtores de abacaxi safra 2015</w:t>
      </w:r>
      <w:r>
        <w:rPr>
          <w:b w:val="0"/>
        </w:rPr>
        <w:t>.</w:t>
      </w:r>
      <w:bookmarkEnd w:id="29"/>
    </w:p>
    <w:tbl>
      <w:tblPr>
        <w:tblW w:w="9132" w:type="dxa"/>
        <w:tblCellMar>
          <w:left w:w="70" w:type="dxa"/>
          <w:right w:w="70" w:type="dxa"/>
        </w:tblCellMar>
        <w:tblLook w:val="04A0" w:firstRow="1" w:lastRow="0" w:firstColumn="1" w:lastColumn="0" w:noHBand="0" w:noVBand="1"/>
      </w:tblPr>
      <w:tblGrid>
        <w:gridCol w:w="3374"/>
        <w:gridCol w:w="1818"/>
        <w:gridCol w:w="1818"/>
        <w:gridCol w:w="2122"/>
      </w:tblGrid>
      <w:tr w:rsidR="00C840B6" w:rsidRPr="006B58AF" w:rsidTr="00C27C12">
        <w:trPr>
          <w:trHeight w:val="480"/>
        </w:trPr>
        <w:tc>
          <w:tcPr>
            <w:tcW w:w="3374" w:type="dxa"/>
            <w:tcBorders>
              <w:top w:val="single" w:sz="4" w:space="0" w:color="auto"/>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 xml:space="preserve">Classificação </w:t>
            </w:r>
          </w:p>
        </w:tc>
        <w:tc>
          <w:tcPr>
            <w:tcW w:w="1818" w:type="dxa"/>
            <w:tcBorders>
              <w:top w:val="single" w:sz="4" w:space="0" w:color="auto"/>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Área</w:t>
            </w:r>
          </w:p>
        </w:tc>
        <w:tc>
          <w:tcPr>
            <w:tcW w:w="1818" w:type="dxa"/>
            <w:tcBorders>
              <w:top w:val="single" w:sz="4" w:space="0" w:color="auto"/>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 xml:space="preserve">Produt. </w:t>
            </w:r>
          </w:p>
        </w:tc>
        <w:tc>
          <w:tcPr>
            <w:tcW w:w="2122" w:type="dxa"/>
            <w:tcBorders>
              <w:top w:val="single" w:sz="4" w:space="0" w:color="auto"/>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Produção</w:t>
            </w:r>
          </w:p>
        </w:tc>
      </w:tr>
      <w:tr w:rsidR="00C840B6" w:rsidRPr="006B58AF" w:rsidTr="00C27C12">
        <w:trPr>
          <w:trHeight w:val="480"/>
        </w:trPr>
        <w:tc>
          <w:tcPr>
            <w:tcW w:w="3374"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Estado</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(ha)</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(kg/ha)</w:t>
            </w:r>
          </w:p>
        </w:tc>
        <w:tc>
          <w:tcPr>
            <w:tcW w:w="2122" w:type="dxa"/>
            <w:tcBorders>
              <w:top w:val="nil"/>
              <w:left w:val="nil"/>
              <w:bottom w:val="single" w:sz="4" w:space="0" w:color="auto"/>
              <w:right w:val="nil"/>
            </w:tcBorders>
            <w:shd w:val="clear" w:color="auto" w:fill="auto"/>
            <w:noWrap/>
            <w:vAlign w:val="bottom"/>
            <w:hideMark/>
          </w:tcPr>
          <w:p w:rsidR="00C840B6" w:rsidRPr="006B58AF" w:rsidRDefault="00C840B6" w:rsidP="00BA27B4">
            <w:pPr>
              <w:spacing w:line="240" w:lineRule="auto"/>
              <w:ind w:firstLine="0"/>
              <w:jc w:val="center"/>
              <w:rPr>
                <w:b/>
                <w:color w:val="000000"/>
                <w:szCs w:val="24"/>
              </w:rPr>
            </w:pPr>
            <w:r w:rsidRPr="006B58AF">
              <w:rPr>
                <w:b/>
                <w:color w:val="000000"/>
                <w:szCs w:val="24"/>
              </w:rPr>
              <w:t>(mil frutos)</w:t>
            </w:r>
          </w:p>
        </w:tc>
      </w:tr>
      <w:tr w:rsidR="00C840B6" w:rsidRPr="006B58AF" w:rsidTr="00C27C12">
        <w:trPr>
          <w:trHeight w:val="480"/>
        </w:trPr>
        <w:tc>
          <w:tcPr>
            <w:tcW w:w="3374" w:type="dxa"/>
            <w:tcBorders>
              <w:top w:val="single" w:sz="4" w:space="0" w:color="auto"/>
              <w:left w:val="nil"/>
              <w:bottom w:val="nil"/>
              <w:right w:val="nil"/>
            </w:tcBorders>
            <w:shd w:val="clear" w:color="auto" w:fill="auto"/>
            <w:vAlign w:val="bottom"/>
            <w:hideMark/>
          </w:tcPr>
          <w:p w:rsidR="00C840B6" w:rsidRPr="006B58AF" w:rsidRDefault="00C840B6" w:rsidP="00BA27B4">
            <w:pPr>
              <w:spacing w:line="240" w:lineRule="auto"/>
              <w:ind w:firstLine="0"/>
              <w:jc w:val="left"/>
              <w:rPr>
                <w:color w:val="000000"/>
                <w:szCs w:val="24"/>
              </w:rPr>
            </w:pPr>
            <w:r w:rsidRPr="006B58AF">
              <w:rPr>
                <w:color w:val="000000"/>
                <w:szCs w:val="24"/>
              </w:rPr>
              <w:t>1º Pará</w:t>
            </w:r>
          </w:p>
        </w:tc>
        <w:tc>
          <w:tcPr>
            <w:tcW w:w="1818" w:type="dxa"/>
            <w:tcBorders>
              <w:top w:val="single" w:sz="4" w:space="0" w:color="auto"/>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11.303</w:t>
            </w:r>
          </w:p>
        </w:tc>
        <w:tc>
          <w:tcPr>
            <w:tcW w:w="1818" w:type="dxa"/>
            <w:tcBorders>
              <w:top w:val="single" w:sz="4" w:space="0" w:color="auto"/>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31.294</w:t>
            </w:r>
          </w:p>
        </w:tc>
        <w:tc>
          <w:tcPr>
            <w:tcW w:w="2122"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353.721</w:t>
            </w:r>
          </w:p>
        </w:tc>
      </w:tr>
      <w:tr w:rsidR="00C840B6" w:rsidRPr="006B58AF" w:rsidTr="00C27C12">
        <w:trPr>
          <w:trHeight w:val="480"/>
        </w:trPr>
        <w:tc>
          <w:tcPr>
            <w:tcW w:w="3374"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left"/>
              <w:rPr>
                <w:color w:val="000000"/>
                <w:szCs w:val="24"/>
              </w:rPr>
            </w:pPr>
            <w:r w:rsidRPr="006B58AF">
              <w:rPr>
                <w:color w:val="000000"/>
                <w:szCs w:val="24"/>
              </w:rPr>
              <w:t>2º Paraíba</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9.341</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29.980</w:t>
            </w:r>
          </w:p>
        </w:tc>
        <w:tc>
          <w:tcPr>
            <w:tcW w:w="2122"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280.042</w:t>
            </w:r>
          </w:p>
        </w:tc>
      </w:tr>
      <w:tr w:rsidR="00C840B6" w:rsidRPr="006B58AF" w:rsidTr="00C27C12">
        <w:trPr>
          <w:trHeight w:val="480"/>
        </w:trPr>
        <w:tc>
          <w:tcPr>
            <w:tcW w:w="3374"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left"/>
              <w:rPr>
                <w:color w:val="000000"/>
                <w:szCs w:val="24"/>
              </w:rPr>
            </w:pPr>
            <w:r w:rsidRPr="006B58AF">
              <w:rPr>
                <w:color w:val="000000"/>
                <w:szCs w:val="24"/>
              </w:rPr>
              <w:t>3º Minas Gerais</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8.446</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31.692</w:t>
            </w:r>
          </w:p>
        </w:tc>
        <w:tc>
          <w:tcPr>
            <w:tcW w:w="2122"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267.671</w:t>
            </w:r>
          </w:p>
        </w:tc>
      </w:tr>
      <w:tr w:rsidR="00C840B6" w:rsidRPr="006B58AF" w:rsidTr="00C27C12">
        <w:trPr>
          <w:trHeight w:val="480"/>
        </w:trPr>
        <w:tc>
          <w:tcPr>
            <w:tcW w:w="3374"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left"/>
              <w:rPr>
                <w:color w:val="000000"/>
                <w:szCs w:val="24"/>
              </w:rPr>
            </w:pPr>
            <w:r w:rsidRPr="006B58AF">
              <w:rPr>
                <w:color w:val="000000"/>
                <w:szCs w:val="24"/>
              </w:rPr>
              <w:t>4º Bahia</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4.990</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26.342</w:t>
            </w:r>
          </w:p>
        </w:tc>
        <w:tc>
          <w:tcPr>
            <w:tcW w:w="2122"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131.445</w:t>
            </w:r>
          </w:p>
        </w:tc>
      </w:tr>
      <w:tr w:rsidR="00C840B6" w:rsidRPr="006B58AF" w:rsidTr="00C27C12">
        <w:trPr>
          <w:trHeight w:val="480"/>
        </w:trPr>
        <w:tc>
          <w:tcPr>
            <w:tcW w:w="3374"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left"/>
              <w:rPr>
                <w:color w:val="000000"/>
                <w:szCs w:val="24"/>
              </w:rPr>
            </w:pPr>
            <w:r w:rsidRPr="006B58AF">
              <w:rPr>
                <w:color w:val="000000"/>
                <w:szCs w:val="24"/>
              </w:rPr>
              <w:t>5º Rio G. do Norte</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3.152</w:t>
            </w:r>
          </w:p>
        </w:tc>
        <w:tc>
          <w:tcPr>
            <w:tcW w:w="1818"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32.530</w:t>
            </w:r>
          </w:p>
        </w:tc>
        <w:tc>
          <w:tcPr>
            <w:tcW w:w="2122" w:type="dxa"/>
            <w:tcBorders>
              <w:top w:val="nil"/>
              <w:left w:val="nil"/>
              <w:bottom w:val="nil"/>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102.533</w:t>
            </w:r>
          </w:p>
        </w:tc>
      </w:tr>
      <w:tr w:rsidR="00C840B6" w:rsidRPr="006B58AF" w:rsidTr="00C27C12">
        <w:trPr>
          <w:trHeight w:val="480"/>
        </w:trPr>
        <w:tc>
          <w:tcPr>
            <w:tcW w:w="3374" w:type="dxa"/>
            <w:tcBorders>
              <w:top w:val="nil"/>
              <w:left w:val="nil"/>
              <w:bottom w:val="single" w:sz="4" w:space="0" w:color="auto"/>
              <w:right w:val="nil"/>
            </w:tcBorders>
            <w:shd w:val="clear" w:color="auto" w:fill="auto"/>
            <w:noWrap/>
            <w:vAlign w:val="bottom"/>
            <w:hideMark/>
          </w:tcPr>
          <w:p w:rsidR="00C840B6" w:rsidRPr="006B58AF" w:rsidRDefault="00C840B6" w:rsidP="00BA27B4">
            <w:pPr>
              <w:spacing w:line="240" w:lineRule="auto"/>
              <w:ind w:firstLine="0"/>
              <w:jc w:val="left"/>
              <w:rPr>
                <w:color w:val="000000"/>
                <w:szCs w:val="24"/>
              </w:rPr>
            </w:pPr>
            <w:r w:rsidRPr="006B58AF">
              <w:rPr>
                <w:color w:val="000000"/>
                <w:szCs w:val="24"/>
              </w:rPr>
              <w:t>6º São Paulo</w:t>
            </w:r>
          </w:p>
        </w:tc>
        <w:tc>
          <w:tcPr>
            <w:tcW w:w="1818" w:type="dxa"/>
            <w:tcBorders>
              <w:top w:val="nil"/>
              <w:left w:val="nil"/>
              <w:bottom w:val="single" w:sz="4" w:space="0" w:color="auto"/>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3.365</w:t>
            </w:r>
          </w:p>
        </w:tc>
        <w:tc>
          <w:tcPr>
            <w:tcW w:w="1818" w:type="dxa"/>
            <w:tcBorders>
              <w:top w:val="nil"/>
              <w:left w:val="nil"/>
              <w:bottom w:val="single" w:sz="4" w:space="0" w:color="auto"/>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29.033</w:t>
            </w:r>
          </w:p>
        </w:tc>
        <w:tc>
          <w:tcPr>
            <w:tcW w:w="2122" w:type="dxa"/>
            <w:tcBorders>
              <w:top w:val="nil"/>
              <w:left w:val="nil"/>
              <w:bottom w:val="single" w:sz="4" w:space="0" w:color="auto"/>
              <w:right w:val="nil"/>
            </w:tcBorders>
            <w:shd w:val="clear" w:color="auto" w:fill="auto"/>
            <w:noWrap/>
            <w:vAlign w:val="bottom"/>
            <w:hideMark/>
          </w:tcPr>
          <w:p w:rsidR="00C840B6" w:rsidRPr="006B58AF" w:rsidRDefault="00C840B6" w:rsidP="00BA27B4">
            <w:pPr>
              <w:spacing w:line="240" w:lineRule="auto"/>
              <w:ind w:firstLine="0"/>
              <w:jc w:val="center"/>
              <w:rPr>
                <w:color w:val="000000"/>
                <w:szCs w:val="24"/>
              </w:rPr>
            </w:pPr>
            <w:r w:rsidRPr="006B58AF">
              <w:rPr>
                <w:color w:val="000000"/>
                <w:szCs w:val="24"/>
              </w:rPr>
              <w:t>97.696</w:t>
            </w:r>
          </w:p>
        </w:tc>
      </w:tr>
    </w:tbl>
    <w:p w:rsidR="002214CC" w:rsidRDefault="00C840B6" w:rsidP="0036679B">
      <w:pPr>
        <w:ind w:firstLine="0"/>
        <w:rPr>
          <w:sz w:val="20"/>
          <w:lang w:eastAsia="en-US"/>
        </w:rPr>
      </w:pPr>
      <w:r w:rsidRPr="006B58AF">
        <w:rPr>
          <w:b/>
          <w:bCs/>
          <w:sz w:val="20"/>
        </w:rPr>
        <w:t>Fonte</w:t>
      </w:r>
      <w:r w:rsidRPr="006B58AF">
        <w:rPr>
          <w:bCs/>
          <w:sz w:val="20"/>
        </w:rPr>
        <w:t xml:space="preserve"> – </w:t>
      </w:r>
      <w:r w:rsidRPr="006B58AF">
        <w:rPr>
          <w:sz w:val="20"/>
          <w:lang w:eastAsia="en-US"/>
        </w:rPr>
        <w:t>IBGE, 2015.</w:t>
      </w:r>
    </w:p>
    <w:p w:rsidR="00F20A9B" w:rsidRPr="006B58AF" w:rsidRDefault="00F20A9B" w:rsidP="0036679B">
      <w:pPr>
        <w:ind w:firstLine="0"/>
        <w:rPr>
          <w:sz w:val="20"/>
        </w:rPr>
      </w:pPr>
    </w:p>
    <w:p w:rsidR="002E13CC" w:rsidRDefault="002E13CC" w:rsidP="00307F7C">
      <w:pPr>
        <w:pStyle w:val="Ttulo3"/>
        <w:jc w:val="both"/>
        <w:rPr>
          <w:b w:val="0"/>
        </w:rPr>
      </w:pPr>
      <w:bookmarkStart w:id="30" w:name="_Toc377133437"/>
      <w:r>
        <w:rPr>
          <w:b w:val="0"/>
        </w:rPr>
        <w:tab/>
      </w:r>
      <w:bookmarkStart w:id="31" w:name="_Toc531390782"/>
      <w:bookmarkStart w:id="32" w:name="_Toc531390856"/>
      <w:bookmarkStart w:id="33" w:name="_Toc531391095"/>
      <w:bookmarkStart w:id="34" w:name="_Toc531391501"/>
      <w:r w:rsidR="00307F7C">
        <w:rPr>
          <w:b w:val="0"/>
        </w:rPr>
        <w:t xml:space="preserve">De acordo com Gutierrez </w:t>
      </w:r>
      <w:r w:rsidR="00307F7C" w:rsidRPr="00F20A9B">
        <w:rPr>
          <w:b w:val="0"/>
        </w:rPr>
        <w:t xml:space="preserve">(2011 </w:t>
      </w:r>
      <w:r w:rsidR="00307F7C" w:rsidRPr="00F20A9B">
        <w:rPr>
          <w:b w:val="0"/>
          <w:i/>
        </w:rPr>
        <w:t>apud</w:t>
      </w:r>
      <w:r w:rsidR="00307F7C" w:rsidRPr="00F20A9B">
        <w:rPr>
          <w:b w:val="0"/>
        </w:rPr>
        <w:t xml:space="preserve"> Mel</w:t>
      </w:r>
      <w:r w:rsidR="00C93E9F" w:rsidRPr="00F20A9B">
        <w:rPr>
          <w:b w:val="0"/>
        </w:rPr>
        <w:t xml:space="preserve">etti et al., </w:t>
      </w:r>
      <w:r w:rsidR="00307F7C" w:rsidRPr="00F20A9B">
        <w:rPr>
          <w:b w:val="0"/>
        </w:rPr>
        <w:t>2011</w:t>
      </w:r>
      <w:r w:rsidR="0086012F" w:rsidRPr="00F20A9B">
        <w:rPr>
          <w:b w:val="0"/>
        </w:rPr>
        <w:t>, p. 74</w:t>
      </w:r>
      <w:r w:rsidR="00307F7C" w:rsidRPr="00F20A9B">
        <w:rPr>
          <w:b w:val="0"/>
        </w:rPr>
        <w:t>),</w:t>
      </w:r>
      <w:r w:rsidR="00307F7C">
        <w:rPr>
          <w:b w:val="0"/>
        </w:rPr>
        <w:t xml:space="preserve"> d</w:t>
      </w:r>
      <w:r>
        <w:rPr>
          <w:b w:val="0"/>
        </w:rPr>
        <w:t xml:space="preserve">evido as constantes exigências por qualidade </w:t>
      </w:r>
      <w:r w:rsidR="00AA7F09">
        <w:rPr>
          <w:b w:val="0"/>
        </w:rPr>
        <w:t>pelo</w:t>
      </w:r>
      <w:r w:rsidR="00A51A8F">
        <w:rPr>
          <w:b w:val="0"/>
        </w:rPr>
        <w:t xml:space="preserve"> consumidor, </w:t>
      </w:r>
      <w:r w:rsidR="00D070A7">
        <w:rPr>
          <w:b w:val="0"/>
        </w:rPr>
        <w:t xml:space="preserve">o abacaxi tem a opção de ser comercializado em embalagens. </w:t>
      </w:r>
      <w:r w:rsidR="004B1371">
        <w:rPr>
          <w:b w:val="0"/>
        </w:rPr>
        <w:t xml:space="preserve">Dessa forma os frutos </w:t>
      </w:r>
      <w:r w:rsidR="00D070A7">
        <w:rPr>
          <w:b w:val="0"/>
        </w:rPr>
        <w:t xml:space="preserve">podem ser colhidos mais maduros, por </w:t>
      </w:r>
      <w:r w:rsidR="00860655">
        <w:rPr>
          <w:b w:val="0"/>
        </w:rPr>
        <w:t>consequência mais saborosos</w:t>
      </w:r>
      <w:r w:rsidR="00D070A7">
        <w:rPr>
          <w:b w:val="0"/>
        </w:rPr>
        <w:t>,</w:t>
      </w:r>
      <w:r w:rsidR="00AA7F09">
        <w:rPr>
          <w:b w:val="0"/>
        </w:rPr>
        <w:t xml:space="preserve"> e</w:t>
      </w:r>
      <w:r w:rsidR="004B1371">
        <w:rPr>
          <w:b w:val="0"/>
        </w:rPr>
        <w:t xml:space="preserve"> não necessitam r</w:t>
      </w:r>
      <w:r w:rsidR="00004EC3">
        <w:rPr>
          <w:b w:val="0"/>
        </w:rPr>
        <w:t>esistir ao transporte a granel</w:t>
      </w:r>
      <w:r w:rsidR="00C733AF">
        <w:rPr>
          <w:b w:val="0"/>
        </w:rPr>
        <w:t>, pois</w:t>
      </w:r>
      <w:r w:rsidR="004B1371">
        <w:rPr>
          <w:b w:val="0"/>
        </w:rPr>
        <w:t xml:space="preserve"> a carga e descarga são mais rápidas.</w:t>
      </w:r>
      <w:bookmarkEnd w:id="31"/>
      <w:bookmarkEnd w:id="32"/>
      <w:bookmarkEnd w:id="33"/>
      <w:bookmarkEnd w:id="34"/>
      <w:r w:rsidR="004B1371">
        <w:rPr>
          <w:b w:val="0"/>
        </w:rPr>
        <w:t xml:space="preserve"> </w:t>
      </w:r>
    </w:p>
    <w:p w:rsidR="00D3126A" w:rsidRDefault="00D3126A" w:rsidP="0008390B">
      <w:pPr>
        <w:autoSpaceDE w:val="0"/>
        <w:autoSpaceDN w:val="0"/>
        <w:adjustRightInd w:val="0"/>
        <w:ind w:firstLine="708"/>
        <w:rPr>
          <w:szCs w:val="24"/>
        </w:rPr>
      </w:pPr>
      <w:r w:rsidRPr="003A7755">
        <w:rPr>
          <w:szCs w:val="24"/>
        </w:rPr>
        <w:t>In natura é a princip</w:t>
      </w:r>
      <w:r w:rsidR="009B573C" w:rsidRPr="003A7755">
        <w:rPr>
          <w:szCs w:val="24"/>
        </w:rPr>
        <w:t xml:space="preserve">al forma de consumo do abacaxi, no entanto ele também </w:t>
      </w:r>
      <w:r w:rsidR="00553F2B">
        <w:rPr>
          <w:szCs w:val="24"/>
        </w:rPr>
        <w:t>pode ser</w:t>
      </w:r>
      <w:r w:rsidR="009B573C" w:rsidRPr="003A7755">
        <w:rPr>
          <w:szCs w:val="24"/>
        </w:rPr>
        <w:t xml:space="preserve"> consumido </w:t>
      </w:r>
      <w:r w:rsidR="00A143A8" w:rsidRPr="003A7755">
        <w:rPr>
          <w:szCs w:val="24"/>
        </w:rPr>
        <w:t xml:space="preserve">na forma de sucos e </w:t>
      </w:r>
      <w:r w:rsidR="009B573C" w:rsidRPr="003A7755">
        <w:rPr>
          <w:szCs w:val="24"/>
        </w:rPr>
        <w:t xml:space="preserve">de polpa congelada. </w:t>
      </w:r>
      <w:r w:rsidR="003A7755" w:rsidRPr="00F05252">
        <w:rPr>
          <w:szCs w:val="24"/>
        </w:rPr>
        <w:t xml:space="preserve">Segundo </w:t>
      </w:r>
      <w:r w:rsidR="003A7755" w:rsidRPr="00F05252">
        <w:rPr>
          <w:szCs w:val="24"/>
          <w:lang w:eastAsia="en-US"/>
        </w:rPr>
        <w:t xml:space="preserve">Baruffaldi e Oliveira </w:t>
      </w:r>
      <w:r w:rsidR="003A7755" w:rsidRPr="00F20A9B">
        <w:rPr>
          <w:szCs w:val="24"/>
          <w:lang w:eastAsia="en-US"/>
        </w:rPr>
        <w:t xml:space="preserve">(1998 </w:t>
      </w:r>
      <w:r w:rsidR="003A7755" w:rsidRPr="00F20A9B">
        <w:rPr>
          <w:i/>
          <w:szCs w:val="24"/>
          <w:lang w:eastAsia="en-US"/>
        </w:rPr>
        <w:t>apud</w:t>
      </w:r>
      <w:r w:rsidR="003A7755" w:rsidRPr="00F20A9B">
        <w:rPr>
          <w:szCs w:val="24"/>
          <w:lang w:eastAsia="en-US"/>
        </w:rPr>
        <w:t xml:space="preserve"> </w:t>
      </w:r>
      <w:r w:rsidR="00D37673" w:rsidRPr="00F20A9B">
        <w:rPr>
          <w:szCs w:val="24"/>
          <w:lang w:eastAsia="en-US"/>
        </w:rPr>
        <w:t>Costa</w:t>
      </w:r>
      <w:r w:rsidR="003A7755" w:rsidRPr="00F20A9B">
        <w:rPr>
          <w:szCs w:val="24"/>
          <w:lang w:eastAsia="en-US"/>
        </w:rPr>
        <w:t xml:space="preserve"> et al., 20</w:t>
      </w:r>
      <w:r w:rsidR="00D37673" w:rsidRPr="00F20A9B">
        <w:rPr>
          <w:szCs w:val="24"/>
          <w:lang w:eastAsia="en-US"/>
        </w:rPr>
        <w:t>07</w:t>
      </w:r>
      <w:r w:rsidR="00F05252" w:rsidRPr="00F20A9B">
        <w:rPr>
          <w:szCs w:val="24"/>
          <w:lang w:eastAsia="en-US"/>
        </w:rPr>
        <w:t>, p. 229</w:t>
      </w:r>
      <w:r w:rsidR="003A7755" w:rsidRPr="00F20A9B">
        <w:rPr>
          <w:szCs w:val="24"/>
          <w:lang w:eastAsia="en-US"/>
        </w:rPr>
        <w:t>)</w:t>
      </w:r>
      <w:r w:rsidR="003A7755" w:rsidRPr="00F20A9B">
        <w:rPr>
          <w:szCs w:val="24"/>
        </w:rPr>
        <w:t>,</w:t>
      </w:r>
      <w:r w:rsidR="003A7755" w:rsidRPr="003A7755">
        <w:rPr>
          <w:szCs w:val="24"/>
        </w:rPr>
        <w:t xml:space="preserve"> p</w:t>
      </w:r>
      <w:r w:rsidR="00A143A8" w:rsidRPr="003A7755">
        <w:rPr>
          <w:szCs w:val="24"/>
        </w:rPr>
        <w:t>ara a produção de polpa é utilizado um</w:t>
      </w:r>
      <w:r w:rsidR="004F28B8" w:rsidRPr="003A7755">
        <w:rPr>
          <w:szCs w:val="24"/>
        </w:rPr>
        <w:t xml:space="preserve"> processo </w:t>
      </w:r>
      <w:r w:rsidR="0063741C">
        <w:rPr>
          <w:szCs w:val="24"/>
        </w:rPr>
        <w:t xml:space="preserve">que </w:t>
      </w:r>
      <w:r w:rsidR="004F28B8" w:rsidRPr="003A7755">
        <w:rPr>
          <w:szCs w:val="24"/>
        </w:rPr>
        <w:t xml:space="preserve">combina transferência de calor e massa </w:t>
      </w:r>
      <w:r w:rsidR="00C966FA" w:rsidRPr="003A7755">
        <w:rPr>
          <w:szCs w:val="24"/>
        </w:rPr>
        <w:t>com o intuito de reduzir a</w:t>
      </w:r>
      <w:r w:rsidR="004F28B8" w:rsidRPr="003A7755">
        <w:rPr>
          <w:szCs w:val="24"/>
        </w:rPr>
        <w:t xml:space="preserve"> quantidade de água o que </w:t>
      </w:r>
      <w:r w:rsidR="00A143A8" w:rsidRPr="003A7755">
        <w:rPr>
          <w:szCs w:val="24"/>
        </w:rPr>
        <w:t>dificulta a deterioraç</w:t>
      </w:r>
      <w:r w:rsidR="00C966FA" w:rsidRPr="003A7755">
        <w:rPr>
          <w:szCs w:val="24"/>
        </w:rPr>
        <w:t>ão e o crescimento microb</w:t>
      </w:r>
      <w:r w:rsidR="00A143A8" w:rsidRPr="003A7755">
        <w:rPr>
          <w:szCs w:val="24"/>
        </w:rPr>
        <w:t>iano</w:t>
      </w:r>
      <w:r w:rsidR="00C966FA" w:rsidRPr="003A7755">
        <w:rPr>
          <w:szCs w:val="24"/>
        </w:rPr>
        <w:t xml:space="preserve">. </w:t>
      </w:r>
    </w:p>
    <w:p w:rsidR="00803164" w:rsidRDefault="00803164" w:rsidP="003A7755">
      <w:pPr>
        <w:autoSpaceDE w:val="0"/>
        <w:autoSpaceDN w:val="0"/>
        <w:adjustRightInd w:val="0"/>
        <w:ind w:firstLine="0"/>
        <w:rPr>
          <w:szCs w:val="24"/>
        </w:rPr>
      </w:pPr>
      <w:r>
        <w:rPr>
          <w:szCs w:val="24"/>
        </w:rPr>
        <w:tab/>
        <w:t xml:space="preserve">A ingestão na forma de sucos concentrados tem se mostrado eficiente para a absorção de sais minerais. </w:t>
      </w:r>
      <w:r w:rsidRPr="002A502C">
        <w:rPr>
          <w:szCs w:val="24"/>
        </w:rPr>
        <w:t xml:space="preserve">Soares </w:t>
      </w:r>
      <w:r w:rsidRPr="00D166F6">
        <w:rPr>
          <w:i/>
          <w:szCs w:val="24"/>
        </w:rPr>
        <w:t>et al</w:t>
      </w:r>
      <w:r w:rsidRPr="002A502C">
        <w:rPr>
          <w:szCs w:val="24"/>
        </w:rPr>
        <w:t>.</w:t>
      </w:r>
      <w:r w:rsidR="00D166F6">
        <w:rPr>
          <w:szCs w:val="24"/>
        </w:rPr>
        <w:t>,</w:t>
      </w:r>
      <w:r w:rsidRPr="002A502C">
        <w:rPr>
          <w:szCs w:val="24"/>
        </w:rPr>
        <w:t xml:space="preserve"> (2004) demonstraram que uma ingestão diária de 300 ml do suco</w:t>
      </w:r>
      <w:r w:rsidR="000228AC" w:rsidRPr="002A502C">
        <w:rPr>
          <w:szCs w:val="24"/>
        </w:rPr>
        <w:t xml:space="preserve"> de abacaxi</w:t>
      </w:r>
      <w:r w:rsidRPr="002A502C">
        <w:rPr>
          <w:szCs w:val="24"/>
        </w:rPr>
        <w:t xml:space="preserve"> diluído de acordo com o especificado pela fabricante é responsável por 6 a 10% do recomendado para ferro</w:t>
      </w:r>
      <w:r w:rsidR="002A502C">
        <w:rPr>
          <w:szCs w:val="24"/>
        </w:rPr>
        <w:t>.</w:t>
      </w:r>
      <w:r w:rsidRPr="002A502C">
        <w:rPr>
          <w:szCs w:val="24"/>
        </w:rPr>
        <w:t xml:space="preserve"> </w:t>
      </w:r>
    </w:p>
    <w:p w:rsidR="00803164" w:rsidRDefault="00803164" w:rsidP="003A7755">
      <w:pPr>
        <w:autoSpaceDE w:val="0"/>
        <w:autoSpaceDN w:val="0"/>
        <w:adjustRightInd w:val="0"/>
        <w:ind w:firstLine="0"/>
        <w:rPr>
          <w:szCs w:val="24"/>
        </w:rPr>
      </w:pPr>
    </w:p>
    <w:p w:rsidR="00D070A7" w:rsidRPr="00D070A7" w:rsidRDefault="00D070A7" w:rsidP="00D070A7"/>
    <w:p w:rsidR="00633053" w:rsidRDefault="00633053" w:rsidP="00B904D1">
      <w:pPr>
        <w:pStyle w:val="Ttulo3"/>
        <w:numPr>
          <w:ilvl w:val="2"/>
          <w:numId w:val="40"/>
        </w:numPr>
      </w:pPr>
      <w:r w:rsidRPr="007F2FCB">
        <w:t xml:space="preserve"> </w:t>
      </w:r>
      <w:bookmarkStart w:id="35" w:name="_Toc531391502"/>
      <w:bookmarkEnd w:id="30"/>
      <w:r w:rsidR="00BA27B4">
        <w:t>O plantio do abacaxi</w:t>
      </w:r>
      <w:r w:rsidR="005971E4">
        <w:t xml:space="preserve"> e sua estrutura</w:t>
      </w:r>
      <w:bookmarkEnd w:id="35"/>
      <w:r w:rsidR="005971E4">
        <w:t xml:space="preserve"> </w:t>
      </w:r>
    </w:p>
    <w:p w:rsidR="00BA27B4" w:rsidRPr="00BA27B4" w:rsidRDefault="00BA27B4" w:rsidP="00BA27B4"/>
    <w:p w:rsidR="002728A3" w:rsidRDefault="00BA27B4" w:rsidP="00553D64">
      <w:pPr>
        <w:autoSpaceDE w:val="0"/>
        <w:autoSpaceDN w:val="0"/>
        <w:adjustRightInd w:val="0"/>
        <w:ind w:firstLine="708"/>
      </w:pPr>
      <w:r w:rsidRPr="00A54827">
        <w:rPr>
          <w:szCs w:val="24"/>
          <w:lang w:eastAsia="en-US"/>
        </w:rPr>
        <w:t>O plantio ocorre predominantemente por propagação</w:t>
      </w:r>
      <w:r w:rsidR="00A54827" w:rsidRPr="00A54827">
        <w:rPr>
          <w:szCs w:val="24"/>
          <w:lang w:eastAsia="en-US"/>
        </w:rPr>
        <w:t xml:space="preserve"> vegetativa através da qual são obtidas mudas de diversas partes do abacaxi. No Brasil não </w:t>
      </w:r>
      <w:r w:rsidR="000B51DC" w:rsidRPr="00A54827">
        <w:rPr>
          <w:szCs w:val="24"/>
          <w:lang w:eastAsia="en-US"/>
        </w:rPr>
        <w:t>se tem</w:t>
      </w:r>
      <w:r w:rsidR="00A54827" w:rsidRPr="00A54827">
        <w:rPr>
          <w:szCs w:val="24"/>
          <w:lang w:eastAsia="en-US"/>
        </w:rPr>
        <w:t xml:space="preserve"> o hábito de utilizar a coroa para o plantio, pois esta acompanha o fruto quando comercializado “in natura”. No entanto </w:t>
      </w:r>
      <w:r w:rsidR="00A54827" w:rsidRPr="00A54827">
        <w:rPr>
          <w:szCs w:val="24"/>
          <w:lang w:eastAsia="en-US"/>
        </w:rPr>
        <w:lastRenderedPageBreak/>
        <w:t>quando usada, as plantações se tornam mais homogêneas. O método de seccionamento dos talos é o mais antigo e mais comum utilizado na multipl</w:t>
      </w:r>
      <w:r w:rsidR="00BE41BF">
        <w:rPr>
          <w:szCs w:val="24"/>
          <w:lang w:eastAsia="en-US"/>
        </w:rPr>
        <w:t>icação de mudas do abacaxizeiro</w:t>
      </w:r>
      <w:r w:rsidR="00A54827">
        <w:rPr>
          <w:szCs w:val="24"/>
          <w:lang w:eastAsia="en-US"/>
        </w:rPr>
        <w:t xml:space="preserve"> </w:t>
      </w:r>
      <w:r w:rsidR="00D166F6">
        <w:t>(CASTRO e KLUDGE,</w:t>
      </w:r>
      <w:r w:rsidR="00A54827">
        <w:t xml:space="preserve"> 1998)</w:t>
      </w:r>
      <w:r w:rsidR="00BE41BF">
        <w:t>.</w:t>
      </w:r>
      <w:r w:rsidR="00A54827">
        <w:t xml:space="preserve"> </w:t>
      </w:r>
    </w:p>
    <w:p w:rsidR="008719C6" w:rsidRDefault="00FF57A5" w:rsidP="00F20A9B">
      <w:pPr>
        <w:autoSpaceDE w:val="0"/>
        <w:autoSpaceDN w:val="0"/>
        <w:adjustRightInd w:val="0"/>
        <w:ind w:firstLine="708"/>
      </w:pPr>
      <w:r>
        <w:t>A coroa, como dito anteriormente, pode ser utilizada para replantio, sendo assim considerado um rebento. É formada por folhas curtas e numerosas. Filhote, filhote- rebentão e rebentão são desenvolvidos a partir das gemas axilares. Filhote se localiza logo abaixo do fruto, no denominado pedúnculo; filhote- rebentão se localiza no ponto onde se encontram o pedúnculo com o talo; no final</w:t>
      </w:r>
      <w:r w:rsidR="00BE41BF">
        <w:t xml:space="preserve"> do talo se encontra o rebentão</w:t>
      </w:r>
      <w:r w:rsidR="00D166F6">
        <w:t xml:space="preserve"> (CASTRO e KLUDGE,</w:t>
      </w:r>
      <w:r>
        <w:t xml:space="preserve"> 1998)</w:t>
      </w:r>
      <w:r w:rsidR="00BE41BF">
        <w:t xml:space="preserve">. </w:t>
      </w:r>
    </w:p>
    <w:p w:rsidR="001B0468" w:rsidRDefault="001B0468" w:rsidP="00553D64">
      <w:pPr>
        <w:autoSpaceDE w:val="0"/>
        <w:autoSpaceDN w:val="0"/>
        <w:adjustRightInd w:val="0"/>
        <w:ind w:firstLine="708"/>
      </w:pPr>
    </w:p>
    <w:p w:rsidR="003C1C3A" w:rsidRDefault="003C1C3A" w:rsidP="003C1C3A">
      <w:pPr>
        <w:pStyle w:val="Legenda"/>
        <w:keepNext/>
        <w:jc w:val="center"/>
      </w:pPr>
      <w:bookmarkStart w:id="36" w:name="_Toc531386012"/>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1</w:t>
      </w:r>
      <w:r w:rsidR="00FA4873">
        <w:rPr>
          <w:noProof/>
        </w:rPr>
        <w:fldChar w:fldCharType="end"/>
      </w:r>
      <w:r>
        <w:t xml:space="preserve">- </w:t>
      </w:r>
      <w:r w:rsidRPr="003C1C3A">
        <w:rPr>
          <w:b w:val="0"/>
        </w:rPr>
        <w:t>Esquema de uma planta adulta de abacaxizeiro.</w:t>
      </w:r>
      <w:bookmarkEnd w:id="36"/>
    </w:p>
    <w:p w:rsidR="003C1C3A" w:rsidRDefault="00CF2504" w:rsidP="003C1C3A">
      <w:pPr>
        <w:keepNext/>
        <w:autoSpaceDE w:val="0"/>
        <w:autoSpaceDN w:val="0"/>
        <w:adjustRightInd w:val="0"/>
        <w:spacing w:line="240" w:lineRule="auto"/>
        <w:ind w:firstLine="708"/>
        <w:jc w:val="center"/>
      </w:pPr>
      <w:r>
        <w:rPr>
          <w:noProof/>
          <w:szCs w:val="24"/>
        </w:rPr>
        <w:drawing>
          <wp:inline distT="0" distB="0" distL="0" distR="0" wp14:anchorId="4E03D7EB" wp14:editId="047F1E6D">
            <wp:extent cx="3590223" cy="2541034"/>
            <wp:effectExtent l="19050" t="19050" r="10795" b="12065"/>
            <wp:docPr id="12" name="Imagem 12" descr="C:\Users\Humberto\Desktop\abaca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mberto\Desktop\abacax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082" cy="2540935"/>
                    </a:xfrm>
                    <a:prstGeom prst="rect">
                      <a:avLst/>
                    </a:prstGeom>
                    <a:noFill/>
                    <a:ln>
                      <a:solidFill>
                        <a:schemeClr val="tx1">
                          <a:lumMod val="95000"/>
                          <a:lumOff val="5000"/>
                        </a:schemeClr>
                      </a:solidFill>
                    </a:ln>
                  </pic:spPr>
                </pic:pic>
              </a:graphicData>
            </a:graphic>
          </wp:inline>
        </w:drawing>
      </w:r>
    </w:p>
    <w:p w:rsidR="001B0468" w:rsidRDefault="001B0468" w:rsidP="00481C57">
      <w:pPr>
        <w:autoSpaceDE w:val="0"/>
        <w:autoSpaceDN w:val="0"/>
        <w:adjustRightInd w:val="0"/>
        <w:spacing w:line="240" w:lineRule="auto"/>
        <w:ind w:firstLine="708"/>
        <w:jc w:val="center"/>
        <w:rPr>
          <w:sz w:val="20"/>
        </w:rPr>
      </w:pPr>
      <w:r w:rsidRPr="001B0468">
        <w:rPr>
          <w:b/>
          <w:sz w:val="20"/>
          <w:lang w:eastAsia="en-US"/>
        </w:rPr>
        <w:t xml:space="preserve">Fonte- </w:t>
      </w:r>
      <w:r w:rsidRPr="001B0468">
        <w:rPr>
          <w:sz w:val="20"/>
        </w:rPr>
        <w:t>C</w:t>
      </w:r>
      <w:r w:rsidR="00FF1C68">
        <w:rPr>
          <w:sz w:val="20"/>
        </w:rPr>
        <w:t>unha</w:t>
      </w:r>
      <w:r w:rsidRPr="001B0468">
        <w:rPr>
          <w:sz w:val="20"/>
        </w:rPr>
        <w:t xml:space="preserve"> (1994 </w:t>
      </w:r>
      <w:r w:rsidRPr="00D166F6">
        <w:rPr>
          <w:i/>
          <w:sz w:val="20"/>
        </w:rPr>
        <w:t>apud</w:t>
      </w:r>
      <w:r w:rsidRPr="001B0468">
        <w:rPr>
          <w:sz w:val="20"/>
        </w:rPr>
        <w:t xml:space="preserve"> Castro e Kludge, 1998)</w:t>
      </w:r>
    </w:p>
    <w:p w:rsidR="008719C6" w:rsidRPr="001B0468" w:rsidRDefault="008719C6" w:rsidP="00CF2504">
      <w:pPr>
        <w:autoSpaceDE w:val="0"/>
        <w:autoSpaceDN w:val="0"/>
        <w:adjustRightInd w:val="0"/>
        <w:ind w:firstLine="708"/>
        <w:jc w:val="center"/>
        <w:rPr>
          <w:sz w:val="20"/>
          <w:lang w:eastAsia="en-US"/>
        </w:rPr>
      </w:pPr>
    </w:p>
    <w:p w:rsidR="00E13E9F" w:rsidRPr="008719C6" w:rsidRDefault="008719C6" w:rsidP="00633053">
      <w:pPr>
        <w:ind w:firstLine="851"/>
        <w:rPr>
          <w:szCs w:val="24"/>
        </w:rPr>
      </w:pPr>
      <w:r w:rsidRPr="008719C6">
        <w:rPr>
          <w:szCs w:val="24"/>
        </w:rPr>
        <w:t xml:space="preserve">Para a realização da propagação vegetativa </w:t>
      </w:r>
      <w:r>
        <w:rPr>
          <w:szCs w:val="24"/>
        </w:rPr>
        <w:t>são utilizadas mudas ou plântulas (pequena planta resultante do desenvolvimento do embrião) que são produzidas at</w:t>
      </w:r>
      <w:r w:rsidR="00480348">
        <w:rPr>
          <w:szCs w:val="24"/>
        </w:rPr>
        <w:t>ravés da brotação de gemas. Poré</w:t>
      </w:r>
      <w:r>
        <w:rPr>
          <w:szCs w:val="24"/>
        </w:rPr>
        <w:t>m na propagaç</w:t>
      </w:r>
      <w:r w:rsidR="00DA46B0">
        <w:rPr>
          <w:szCs w:val="24"/>
        </w:rPr>
        <w:t xml:space="preserve">ão </w:t>
      </w:r>
      <w:r w:rsidR="00EA55FE">
        <w:rPr>
          <w:szCs w:val="24"/>
        </w:rPr>
        <w:t>podem</w:t>
      </w:r>
      <w:r w:rsidR="00DA46B0">
        <w:rPr>
          <w:szCs w:val="24"/>
        </w:rPr>
        <w:t xml:space="preserve"> </w:t>
      </w:r>
      <w:r>
        <w:rPr>
          <w:szCs w:val="24"/>
        </w:rPr>
        <w:t xml:space="preserve">ocorrer problemas tais como </w:t>
      </w:r>
      <w:r w:rsidR="00CD13FB">
        <w:rPr>
          <w:szCs w:val="24"/>
        </w:rPr>
        <w:t>tempo de florescimento diferente, utilização de intensa mão de obra</w:t>
      </w:r>
      <w:r w:rsidR="00BE41BF">
        <w:rPr>
          <w:szCs w:val="24"/>
        </w:rPr>
        <w:t>, além de ser um processo lento</w:t>
      </w:r>
      <w:r w:rsidR="00DA46B0">
        <w:rPr>
          <w:szCs w:val="24"/>
        </w:rPr>
        <w:t xml:space="preserve"> (GURGEL, 2017)</w:t>
      </w:r>
      <w:r w:rsidR="00BE41BF">
        <w:rPr>
          <w:szCs w:val="24"/>
        </w:rPr>
        <w:t>.</w:t>
      </w:r>
    </w:p>
    <w:p w:rsidR="008719C6" w:rsidRDefault="008719C6" w:rsidP="00633053">
      <w:pPr>
        <w:ind w:firstLine="851"/>
      </w:pPr>
    </w:p>
    <w:p w:rsidR="008719C6" w:rsidRDefault="008719C6" w:rsidP="008718E2">
      <w:pPr>
        <w:ind w:firstLine="0"/>
        <w:rPr>
          <w:sz w:val="20"/>
        </w:rPr>
      </w:pPr>
    </w:p>
    <w:p w:rsidR="00633053" w:rsidRPr="007F2FCB" w:rsidRDefault="00633053" w:rsidP="00B904D1">
      <w:pPr>
        <w:pStyle w:val="Ttulo3"/>
        <w:numPr>
          <w:ilvl w:val="2"/>
          <w:numId w:val="40"/>
        </w:numPr>
      </w:pPr>
      <w:bookmarkStart w:id="37" w:name="_Toc371013104"/>
      <w:bookmarkStart w:id="38" w:name="_Toc377133438"/>
      <w:r w:rsidRPr="007F2FCB">
        <w:t xml:space="preserve"> </w:t>
      </w:r>
      <w:bookmarkStart w:id="39" w:name="_Toc531391503"/>
      <w:bookmarkEnd w:id="37"/>
      <w:bookmarkEnd w:id="38"/>
      <w:r w:rsidR="00553D64">
        <w:t>Resíduos do processamento do abacaxi</w:t>
      </w:r>
      <w:bookmarkEnd w:id="39"/>
    </w:p>
    <w:p w:rsidR="00553D64" w:rsidRDefault="00553D64" w:rsidP="00553D64">
      <w:pPr>
        <w:autoSpaceDE w:val="0"/>
        <w:autoSpaceDN w:val="0"/>
        <w:adjustRightInd w:val="0"/>
        <w:ind w:firstLine="0"/>
        <w:rPr>
          <w:szCs w:val="24"/>
        </w:rPr>
      </w:pPr>
    </w:p>
    <w:p w:rsidR="00553D64" w:rsidRDefault="00553D64" w:rsidP="00553D64">
      <w:pPr>
        <w:autoSpaceDE w:val="0"/>
        <w:autoSpaceDN w:val="0"/>
        <w:adjustRightInd w:val="0"/>
        <w:ind w:firstLine="708"/>
        <w:rPr>
          <w:rFonts w:eastAsiaTheme="minorHAnsi"/>
          <w:szCs w:val="24"/>
          <w:lang w:eastAsia="en-US"/>
        </w:rPr>
      </w:pPr>
      <w:r w:rsidRPr="00346FD5">
        <w:rPr>
          <w:rFonts w:eastAsiaTheme="minorHAnsi"/>
          <w:szCs w:val="24"/>
          <w:lang w:eastAsia="en-US"/>
        </w:rPr>
        <w:t>O beneficiamento de frutas gera cerca de 40 % de resíduos tais como polpa, casca, caroços e sementes. No processamento do abacaxi por volta de 65 a</w:t>
      </w:r>
      <w:r w:rsidR="00BE41BF">
        <w:rPr>
          <w:rFonts w:eastAsiaTheme="minorHAnsi"/>
          <w:szCs w:val="24"/>
          <w:lang w:eastAsia="en-US"/>
        </w:rPr>
        <w:t xml:space="preserve"> 75% do fruto são desperdiçados</w:t>
      </w:r>
      <w:r w:rsidRPr="00346FD5">
        <w:rPr>
          <w:rFonts w:eastAsiaTheme="minorHAnsi"/>
          <w:szCs w:val="24"/>
          <w:lang w:eastAsia="en-US"/>
        </w:rPr>
        <w:t xml:space="preserve"> (LOUSADA JÚNIOR </w:t>
      </w:r>
      <w:r w:rsidRPr="00D166F6">
        <w:rPr>
          <w:rFonts w:eastAsiaTheme="minorHAnsi"/>
          <w:i/>
          <w:szCs w:val="24"/>
          <w:lang w:eastAsia="en-US"/>
        </w:rPr>
        <w:t>et al</w:t>
      </w:r>
      <w:r w:rsidRPr="00346FD5">
        <w:rPr>
          <w:rFonts w:eastAsiaTheme="minorHAnsi"/>
          <w:szCs w:val="24"/>
          <w:lang w:eastAsia="en-US"/>
        </w:rPr>
        <w:t>., 2006)</w:t>
      </w:r>
      <w:r w:rsidR="00BE41BF">
        <w:rPr>
          <w:rFonts w:eastAsiaTheme="minorHAnsi"/>
          <w:szCs w:val="24"/>
          <w:lang w:eastAsia="en-US"/>
        </w:rPr>
        <w:t>.</w:t>
      </w:r>
      <w:r w:rsidR="00D2021C">
        <w:rPr>
          <w:rFonts w:eastAsiaTheme="minorHAnsi"/>
          <w:szCs w:val="24"/>
          <w:lang w:eastAsia="en-US"/>
        </w:rPr>
        <w:t xml:space="preserve"> Devido ao fato da grande quantidade de </w:t>
      </w:r>
      <w:r w:rsidR="00D2021C">
        <w:rPr>
          <w:rFonts w:eastAsiaTheme="minorHAnsi"/>
          <w:szCs w:val="24"/>
          <w:lang w:eastAsia="en-US"/>
        </w:rPr>
        <w:lastRenderedPageBreak/>
        <w:t>resíduos gerados e a falta de destino específico, a indústria de processamento mínimo de frutas encontra d</w:t>
      </w:r>
      <w:r w:rsidR="00BE41BF">
        <w:rPr>
          <w:rFonts w:eastAsiaTheme="minorHAnsi"/>
          <w:szCs w:val="24"/>
          <w:lang w:eastAsia="en-US"/>
        </w:rPr>
        <w:t>ificuldades para se desenvolver</w:t>
      </w:r>
      <w:r w:rsidR="00D2021C">
        <w:rPr>
          <w:rFonts w:eastAsiaTheme="minorHAnsi"/>
          <w:szCs w:val="24"/>
          <w:lang w:eastAsia="en-US"/>
        </w:rPr>
        <w:t xml:space="preserve"> (Lima </w:t>
      </w:r>
      <w:r w:rsidR="00D2021C" w:rsidRPr="00D166F6">
        <w:rPr>
          <w:rFonts w:eastAsiaTheme="minorHAnsi"/>
          <w:i/>
          <w:szCs w:val="24"/>
          <w:lang w:eastAsia="en-US"/>
        </w:rPr>
        <w:t>et al</w:t>
      </w:r>
      <w:r w:rsidR="00D2021C">
        <w:rPr>
          <w:rFonts w:eastAsiaTheme="minorHAnsi"/>
          <w:szCs w:val="24"/>
          <w:lang w:eastAsia="en-US"/>
        </w:rPr>
        <w:t>.</w:t>
      </w:r>
      <w:r w:rsidR="00622B86">
        <w:rPr>
          <w:rFonts w:eastAsiaTheme="minorHAnsi"/>
          <w:szCs w:val="24"/>
          <w:lang w:eastAsia="en-US"/>
        </w:rPr>
        <w:t>,</w:t>
      </w:r>
      <w:r w:rsidR="00D2021C">
        <w:rPr>
          <w:rFonts w:eastAsiaTheme="minorHAnsi"/>
          <w:szCs w:val="24"/>
          <w:lang w:eastAsia="en-US"/>
        </w:rPr>
        <w:t xml:space="preserve"> 2017)</w:t>
      </w:r>
      <w:r w:rsidR="00BE41BF">
        <w:rPr>
          <w:rFonts w:eastAsiaTheme="minorHAnsi"/>
          <w:szCs w:val="24"/>
          <w:lang w:eastAsia="en-US"/>
        </w:rPr>
        <w:t>.</w:t>
      </w:r>
    </w:p>
    <w:p w:rsidR="00781D9B" w:rsidRDefault="00D2021C" w:rsidP="0003694E">
      <w:pPr>
        <w:autoSpaceDE w:val="0"/>
        <w:autoSpaceDN w:val="0"/>
        <w:adjustRightInd w:val="0"/>
        <w:ind w:firstLine="708"/>
        <w:rPr>
          <w:rFonts w:eastAsiaTheme="minorHAnsi"/>
          <w:szCs w:val="24"/>
          <w:lang w:eastAsia="en-US"/>
        </w:rPr>
      </w:pPr>
      <w:r>
        <w:rPr>
          <w:rFonts w:eastAsiaTheme="minorHAnsi"/>
          <w:szCs w:val="24"/>
          <w:lang w:eastAsia="en-US"/>
        </w:rPr>
        <w:t>V</w:t>
      </w:r>
      <w:r w:rsidR="00EE022C">
        <w:rPr>
          <w:rFonts w:eastAsiaTheme="minorHAnsi"/>
          <w:szCs w:val="24"/>
          <w:lang w:eastAsia="en-US"/>
        </w:rPr>
        <w:t>ários estudos vêm</w:t>
      </w:r>
      <w:r w:rsidR="00781D9B">
        <w:rPr>
          <w:rFonts w:eastAsiaTheme="minorHAnsi"/>
          <w:szCs w:val="24"/>
          <w:lang w:eastAsia="en-US"/>
        </w:rPr>
        <w:t xml:space="preserve"> sendo conduzidos com o intuito de aproveitar os resíduos de abacaxi. Lima </w:t>
      </w:r>
      <w:r w:rsidR="00781D9B" w:rsidRPr="00D166F6">
        <w:rPr>
          <w:rFonts w:eastAsiaTheme="minorHAnsi"/>
          <w:i/>
          <w:szCs w:val="24"/>
          <w:lang w:eastAsia="en-US"/>
        </w:rPr>
        <w:t>et al</w:t>
      </w:r>
      <w:r w:rsidR="00781D9B">
        <w:rPr>
          <w:rFonts w:eastAsiaTheme="minorHAnsi"/>
          <w:szCs w:val="24"/>
          <w:lang w:eastAsia="en-US"/>
        </w:rPr>
        <w:t>.</w:t>
      </w:r>
      <w:r w:rsidR="00D166F6">
        <w:rPr>
          <w:rFonts w:eastAsiaTheme="minorHAnsi"/>
          <w:szCs w:val="24"/>
          <w:lang w:eastAsia="en-US"/>
        </w:rPr>
        <w:t>,</w:t>
      </w:r>
      <w:r w:rsidR="00781D9B">
        <w:rPr>
          <w:rFonts w:eastAsiaTheme="minorHAnsi"/>
          <w:szCs w:val="24"/>
          <w:lang w:eastAsia="en-US"/>
        </w:rPr>
        <w:t xml:space="preserve"> (2017) utilizaram o suco da casca de abacaxi para a produção de doces e geleia. Leonel </w:t>
      </w:r>
      <w:r w:rsidR="00781D9B" w:rsidRPr="00D166F6">
        <w:rPr>
          <w:rFonts w:eastAsiaTheme="minorHAnsi"/>
          <w:i/>
          <w:szCs w:val="24"/>
          <w:lang w:eastAsia="en-US"/>
        </w:rPr>
        <w:t>et al.</w:t>
      </w:r>
      <w:r w:rsidR="00D166F6" w:rsidRPr="00D166F6">
        <w:rPr>
          <w:rFonts w:eastAsiaTheme="minorHAnsi"/>
          <w:i/>
          <w:szCs w:val="24"/>
          <w:lang w:eastAsia="en-US"/>
        </w:rPr>
        <w:t>,</w:t>
      </w:r>
      <w:r w:rsidR="00781D9B">
        <w:rPr>
          <w:rFonts w:eastAsiaTheme="minorHAnsi"/>
          <w:szCs w:val="24"/>
          <w:lang w:eastAsia="en-US"/>
        </w:rPr>
        <w:t xml:space="preserve"> (2014) </w:t>
      </w:r>
      <w:r w:rsidR="00EE022C">
        <w:rPr>
          <w:rFonts w:eastAsiaTheme="minorHAnsi"/>
          <w:szCs w:val="24"/>
          <w:lang w:eastAsia="en-US"/>
        </w:rPr>
        <w:t xml:space="preserve">fabricaram farinha a partir da casca.  </w:t>
      </w:r>
    </w:p>
    <w:p w:rsidR="00FE782B" w:rsidRDefault="00FE782B" w:rsidP="009D0991">
      <w:pPr>
        <w:autoSpaceDE w:val="0"/>
        <w:autoSpaceDN w:val="0"/>
        <w:adjustRightInd w:val="0"/>
        <w:ind w:firstLine="708"/>
        <w:rPr>
          <w:rFonts w:eastAsiaTheme="minorHAnsi"/>
          <w:szCs w:val="24"/>
          <w:lang w:eastAsia="en-US"/>
        </w:rPr>
      </w:pPr>
      <w:r>
        <w:rPr>
          <w:rFonts w:eastAsiaTheme="minorHAnsi"/>
          <w:szCs w:val="24"/>
          <w:lang w:eastAsia="en-US"/>
        </w:rPr>
        <w:t xml:space="preserve">De acordo com Gondim </w:t>
      </w:r>
      <w:r w:rsidRPr="00D166F6">
        <w:rPr>
          <w:rFonts w:eastAsiaTheme="minorHAnsi"/>
          <w:i/>
          <w:szCs w:val="24"/>
          <w:lang w:eastAsia="en-US"/>
        </w:rPr>
        <w:t>et al.</w:t>
      </w:r>
      <w:r w:rsidR="00D166F6" w:rsidRPr="00D166F6">
        <w:rPr>
          <w:rFonts w:eastAsiaTheme="minorHAnsi"/>
          <w:i/>
          <w:szCs w:val="24"/>
          <w:lang w:eastAsia="en-US"/>
        </w:rPr>
        <w:t>,</w:t>
      </w:r>
      <w:r w:rsidRPr="00D166F6">
        <w:rPr>
          <w:rFonts w:eastAsiaTheme="minorHAnsi"/>
          <w:i/>
          <w:szCs w:val="24"/>
          <w:lang w:eastAsia="en-US"/>
        </w:rPr>
        <w:t xml:space="preserve"> </w:t>
      </w:r>
      <w:r>
        <w:rPr>
          <w:rFonts w:eastAsiaTheme="minorHAnsi"/>
          <w:szCs w:val="24"/>
          <w:lang w:eastAsia="en-US"/>
        </w:rPr>
        <w:t>(2005) as cascas de frutas em sua maioria possuem maiores quantidades de nutrientes do que as frutas propriamente di</w:t>
      </w:r>
      <w:r w:rsidR="00AA7F09">
        <w:rPr>
          <w:rFonts w:eastAsiaTheme="minorHAnsi"/>
          <w:szCs w:val="24"/>
          <w:lang w:eastAsia="en-US"/>
        </w:rPr>
        <w:t>tas, o que torna as cascas passí</w:t>
      </w:r>
      <w:r>
        <w:rPr>
          <w:rFonts w:eastAsiaTheme="minorHAnsi"/>
          <w:szCs w:val="24"/>
          <w:lang w:eastAsia="en-US"/>
        </w:rPr>
        <w:t xml:space="preserve">veis de serem utilizadas como fonte alternativa de nutrientes, </w:t>
      </w:r>
      <w:r w:rsidR="009D0991">
        <w:rPr>
          <w:rFonts w:eastAsiaTheme="minorHAnsi"/>
          <w:szCs w:val="24"/>
          <w:lang w:eastAsia="en-US"/>
        </w:rPr>
        <w:t>assim sendo</w:t>
      </w:r>
      <w:r>
        <w:rPr>
          <w:rFonts w:eastAsiaTheme="minorHAnsi"/>
          <w:szCs w:val="24"/>
          <w:lang w:eastAsia="en-US"/>
        </w:rPr>
        <w:t xml:space="preserve"> uma alternativa para se evitar o desperdício de alimentos.</w:t>
      </w:r>
      <w:r w:rsidR="00D3126A">
        <w:rPr>
          <w:rFonts w:eastAsiaTheme="minorHAnsi"/>
          <w:szCs w:val="24"/>
          <w:lang w:eastAsia="en-US"/>
        </w:rPr>
        <w:t xml:space="preserve"> </w:t>
      </w:r>
    </w:p>
    <w:p w:rsidR="00553D64" w:rsidRDefault="00553D64" w:rsidP="00553D64">
      <w:pPr>
        <w:autoSpaceDE w:val="0"/>
        <w:autoSpaceDN w:val="0"/>
        <w:adjustRightInd w:val="0"/>
        <w:rPr>
          <w:sz w:val="23"/>
          <w:szCs w:val="23"/>
        </w:rPr>
      </w:pPr>
      <w:r w:rsidRPr="00E90422">
        <w:rPr>
          <w:rFonts w:eastAsiaTheme="minorHAnsi"/>
          <w:szCs w:val="24"/>
          <w:lang w:eastAsia="en-US"/>
        </w:rPr>
        <w:t>Os resíduos do abacaxi possuem grande quantidade de açúcares fermentescíveis e sacarose. O bagaço apresenta em sua constituição altas concentrações de material lignocelulósico: celulose (cerca de 30%)</w:t>
      </w:r>
      <w:r>
        <w:rPr>
          <w:rFonts w:eastAsiaTheme="minorHAnsi"/>
          <w:szCs w:val="24"/>
          <w:lang w:eastAsia="en-US"/>
        </w:rPr>
        <w:t xml:space="preserve"> e</w:t>
      </w:r>
      <w:r w:rsidRPr="00E90422">
        <w:rPr>
          <w:rFonts w:eastAsiaTheme="minorHAnsi"/>
          <w:szCs w:val="24"/>
          <w:lang w:eastAsia="en-US"/>
        </w:rPr>
        <w:t xml:space="preserve"> hemicelulose (cerca de 40%).</w:t>
      </w:r>
      <w:r>
        <w:rPr>
          <w:rFonts w:eastAsiaTheme="minorHAnsi"/>
          <w:szCs w:val="24"/>
          <w:lang w:eastAsia="en-US"/>
        </w:rPr>
        <w:t xml:space="preserve"> </w:t>
      </w:r>
      <w:r w:rsidRPr="00346FD5">
        <w:rPr>
          <w:rFonts w:eastAsiaTheme="minorHAnsi"/>
          <w:szCs w:val="24"/>
          <w:lang w:eastAsia="en-US"/>
        </w:rPr>
        <w:t xml:space="preserve">(LOUSADA JÚNIOR </w:t>
      </w:r>
      <w:r w:rsidRPr="00E73F37">
        <w:rPr>
          <w:rFonts w:eastAsiaTheme="minorHAnsi"/>
          <w:i/>
          <w:szCs w:val="24"/>
          <w:lang w:eastAsia="en-US"/>
        </w:rPr>
        <w:t>et al.,</w:t>
      </w:r>
      <w:r w:rsidRPr="00346FD5">
        <w:rPr>
          <w:rFonts w:eastAsiaTheme="minorHAnsi"/>
          <w:szCs w:val="24"/>
          <w:lang w:eastAsia="en-US"/>
        </w:rPr>
        <w:t xml:space="preserve"> 2006)</w:t>
      </w:r>
      <w:r>
        <w:rPr>
          <w:rFonts w:eastAsiaTheme="minorHAnsi"/>
          <w:szCs w:val="24"/>
          <w:lang w:eastAsia="en-US"/>
        </w:rPr>
        <w:t xml:space="preserve"> Essas estruturas podem ser convertidas em açúcares fermentescíveis tais como glicose e xilose, a</w:t>
      </w:r>
      <w:r w:rsidR="00BE41BF">
        <w:rPr>
          <w:rFonts w:eastAsiaTheme="minorHAnsi"/>
          <w:szCs w:val="24"/>
          <w:lang w:eastAsia="en-US"/>
        </w:rPr>
        <w:t>pós o processo de sacarificação</w:t>
      </w:r>
      <w:r>
        <w:rPr>
          <w:sz w:val="23"/>
          <w:szCs w:val="23"/>
        </w:rPr>
        <w:t xml:space="preserve"> (BOUSSARSAR </w:t>
      </w:r>
      <w:r w:rsidRPr="00E73F37">
        <w:rPr>
          <w:i/>
          <w:iCs/>
          <w:szCs w:val="24"/>
        </w:rPr>
        <w:t>et al</w:t>
      </w:r>
      <w:r>
        <w:rPr>
          <w:sz w:val="23"/>
          <w:szCs w:val="23"/>
        </w:rPr>
        <w:t>., 2009)</w:t>
      </w:r>
      <w:r w:rsidR="00BE41BF">
        <w:rPr>
          <w:sz w:val="23"/>
          <w:szCs w:val="23"/>
        </w:rPr>
        <w:t>.</w:t>
      </w:r>
    </w:p>
    <w:p w:rsidR="00553D64" w:rsidRPr="004017B8" w:rsidRDefault="00D3126A" w:rsidP="004017B8">
      <w:pPr>
        <w:autoSpaceDE w:val="0"/>
        <w:autoSpaceDN w:val="0"/>
        <w:adjustRightInd w:val="0"/>
        <w:rPr>
          <w:rFonts w:eastAsiaTheme="minorHAnsi"/>
          <w:szCs w:val="24"/>
          <w:lang w:eastAsia="en-US"/>
        </w:rPr>
      </w:pPr>
      <w:r>
        <w:rPr>
          <w:rFonts w:eastAsiaTheme="minorHAnsi"/>
          <w:szCs w:val="24"/>
          <w:lang w:eastAsia="en-US"/>
        </w:rPr>
        <w:t xml:space="preserve">Costa </w:t>
      </w:r>
      <w:r w:rsidRPr="00E73F37">
        <w:rPr>
          <w:rFonts w:eastAsiaTheme="minorHAnsi"/>
          <w:i/>
          <w:szCs w:val="24"/>
          <w:lang w:eastAsia="en-US"/>
        </w:rPr>
        <w:t>et al.</w:t>
      </w:r>
      <w:r w:rsidR="00E73F37" w:rsidRPr="00E73F37">
        <w:rPr>
          <w:rFonts w:eastAsiaTheme="minorHAnsi"/>
          <w:i/>
          <w:szCs w:val="24"/>
          <w:lang w:eastAsia="en-US"/>
        </w:rPr>
        <w:t>,</w:t>
      </w:r>
      <w:r>
        <w:rPr>
          <w:rFonts w:eastAsiaTheme="minorHAnsi"/>
          <w:szCs w:val="24"/>
          <w:lang w:eastAsia="en-US"/>
        </w:rPr>
        <w:t xml:space="preserve"> (2007) em seu trabalho quantificaram teores de açúcares</w:t>
      </w:r>
      <w:r w:rsidR="00484289">
        <w:rPr>
          <w:rFonts w:eastAsiaTheme="minorHAnsi"/>
          <w:szCs w:val="24"/>
          <w:lang w:eastAsia="en-US"/>
        </w:rPr>
        <w:t xml:space="preserve"> redutores (glicose e frutose) na casca e no bagaço de abacaxi, sendo que este último apresentou valores mais significativos (em torno de 32,94%)</w:t>
      </w:r>
      <w:r w:rsidR="00024D71">
        <w:rPr>
          <w:rFonts w:eastAsiaTheme="minorHAnsi"/>
          <w:szCs w:val="24"/>
          <w:lang w:eastAsia="en-US"/>
        </w:rPr>
        <w:t>.</w:t>
      </w:r>
    </w:p>
    <w:p w:rsidR="00553D64" w:rsidRDefault="00553D64" w:rsidP="00DC26FA"/>
    <w:p w:rsidR="00553D64" w:rsidRPr="007F2FCB" w:rsidRDefault="00553D64" w:rsidP="00DC26FA"/>
    <w:p w:rsidR="00633053" w:rsidRDefault="00633053" w:rsidP="00B904D1">
      <w:pPr>
        <w:pStyle w:val="Ttulo3"/>
        <w:numPr>
          <w:ilvl w:val="2"/>
          <w:numId w:val="40"/>
        </w:numPr>
      </w:pPr>
      <w:bookmarkStart w:id="40" w:name="_Toc371013105"/>
      <w:bookmarkStart w:id="41" w:name="_Toc377133439"/>
      <w:r w:rsidRPr="007F2FCB">
        <w:t xml:space="preserve"> </w:t>
      </w:r>
      <w:bookmarkStart w:id="42" w:name="_Toc531391504"/>
      <w:bookmarkEnd w:id="40"/>
      <w:bookmarkEnd w:id="41"/>
      <w:r w:rsidR="004017B8">
        <w:t>Estrutura e composição do bagaço</w:t>
      </w:r>
      <w:bookmarkEnd w:id="42"/>
    </w:p>
    <w:p w:rsidR="007C7C8A" w:rsidRPr="007C7C8A" w:rsidRDefault="007C7C8A" w:rsidP="007C7C8A"/>
    <w:p w:rsidR="00633053" w:rsidRDefault="008773A4" w:rsidP="00DC26FA">
      <w:r>
        <w:t xml:space="preserve">Mediante o atual avanço da ciência e tecnologia e a crescente preocupação com a produção de combustíveis renováveis o uso de resíduos agroindustriais tem se tornado </w:t>
      </w:r>
      <w:r w:rsidR="00A5690A">
        <w:t xml:space="preserve">uma </w:t>
      </w:r>
      <w:r>
        <w:t>importante</w:t>
      </w:r>
      <w:r w:rsidR="00E30D79">
        <w:t xml:space="preserve"> alternativa</w:t>
      </w:r>
      <w:r>
        <w:t xml:space="preserve"> nessa caminhada. </w:t>
      </w:r>
      <w:r w:rsidR="00E30D79">
        <w:t>A reciclagem destes resíduos</w:t>
      </w:r>
      <w:r w:rsidR="007C7C8A">
        <w:t xml:space="preserve"> possui</w:t>
      </w:r>
      <w:r w:rsidR="00E30D79">
        <w:t xml:space="preserve"> como vantagem a diminuição dos problemas relacionados ao seu acúmulo, além de diminuir o uso de combustíveis de origem fóssil. </w:t>
      </w:r>
      <w:r w:rsidR="007C7C8A">
        <w:t>Esses resíduos são chama</w:t>
      </w:r>
      <w:r w:rsidR="00BE41BF">
        <w:t>dos de biomassa lignocelulósica</w:t>
      </w:r>
      <w:r w:rsidR="007C7C8A">
        <w:t xml:space="preserve"> </w:t>
      </w:r>
      <w:r w:rsidR="00EF4691">
        <w:t>(RABELO, 2007)</w:t>
      </w:r>
      <w:r w:rsidR="00BE41BF">
        <w:t>.</w:t>
      </w:r>
    </w:p>
    <w:p w:rsidR="005E588A" w:rsidRDefault="00AC7FF5" w:rsidP="00F20A9B">
      <w:r>
        <w:t>Os tecidos das plantas são formados por células com parede celular. A p</w:t>
      </w:r>
      <w:r w:rsidR="00CC4CF4">
        <w:t>arede celular se divide em primá</w:t>
      </w:r>
      <w:r>
        <w:t>ria e secundária e é composta por l</w:t>
      </w:r>
      <w:r w:rsidR="00BE41BF">
        <w:t>ignina, celulose e hemicelulose</w:t>
      </w:r>
      <w:r w:rsidR="00903FD3">
        <w:t xml:space="preserve"> </w:t>
      </w:r>
      <w:r w:rsidR="00F20A9B">
        <w:t>(MARTINS, 2005).</w:t>
      </w:r>
    </w:p>
    <w:p w:rsidR="005E588A" w:rsidRDefault="005E588A" w:rsidP="00BF3200"/>
    <w:p w:rsidR="003C1C3A" w:rsidRDefault="003C1C3A" w:rsidP="003C1C3A">
      <w:pPr>
        <w:pStyle w:val="Legenda"/>
        <w:keepNext/>
        <w:jc w:val="center"/>
      </w:pPr>
      <w:bookmarkStart w:id="43" w:name="_Toc531386013"/>
      <w:r>
        <w:lastRenderedPageBreak/>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2</w:t>
      </w:r>
      <w:r w:rsidR="00FA4873">
        <w:rPr>
          <w:noProof/>
        </w:rPr>
        <w:fldChar w:fldCharType="end"/>
      </w:r>
      <w:r>
        <w:t xml:space="preserve">- </w:t>
      </w:r>
      <w:r w:rsidRPr="003C1C3A">
        <w:rPr>
          <w:b w:val="0"/>
        </w:rPr>
        <w:t>Esquema da estrutura de uma biomassa lignocelulósica.</w:t>
      </w:r>
      <w:bookmarkEnd w:id="43"/>
    </w:p>
    <w:p w:rsidR="00DB481A" w:rsidRDefault="00DB481A" w:rsidP="00481C57">
      <w:pPr>
        <w:spacing w:line="240" w:lineRule="auto"/>
        <w:jc w:val="center"/>
      </w:pPr>
      <w:r>
        <w:rPr>
          <w:noProof/>
        </w:rPr>
        <w:drawing>
          <wp:inline distT="0" distB="0" distL="0" distR="0" wp14:anchorId="1BBEFD16" wp14:editId="09000565">
            <wp:extent cx="4084111" cy="2411605"/>
            <wp:effectExtent l="19050" t="19050" r="12065" b="27305"/>
            <wp:docPr id="22" name="Imagem 22" descr="C:\Users\Humberto\Desktop\biioma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umberto\Desktop\biioma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141" cy="2435242"/>
                    </a:xfrm>
                    <a:prstGeom prst="rect">
                      <a:avLst/>
                    </a:prstGeom>
                    <a:noFill/>
                    <a:ln>
                      <a:solidFill>
                        <a:schemeClr val="tx1"/>
                      </a:solidFill>
                    </a:ln>
                  </pic:spPr>
                </pic:pic>
              </a:graphicData>
            </a:graphic>
          </wp:inline>
        </w:drawing>
      </w:r>
    </w:p>
    <w:p w:rsidR="00354B8F" w:rsidRDefault="00354B8F" w:rsidP="00481C57">
      <w:pPr>
        <w:spacing w:line="240" w:lineRule="auto"/>
        <w:jc w:val="center"/>
        <w:rPr>
          <w:sz w:val="20"/>
        </w:rPr>
      </w:pPr>
      <w:r w:rsidRPr="00A1013B">
        <w:rPr>
          <w:b/>
          <w:sz w:val="20"/>
        </w:rPr>
        <w:t>Fonte</w:t>
      </w:r>
      <w:r w:rsidRPr="00A1013B">
        <w:rPr>
          <w:sz w:val="20"/>
        </w:rPr>
        <w:t xml:space="preserve">- </w:t>
      </w:r>
      <w:r w:rsidR="00A1013B" w:rsidRPr="00A1013B">
        <w:rPr>
          <w:sz w:val="20"/>
        </w:rPr>
        <w:t>Adaptado de Kondo, 1997.</w:t>
      </w:r>
    </w:p>
    <w:p w:rsidR="005E588A" w:rsidRPr="007D6743" w:rsidRDefault="005E588A" w:rsidP="00354B8F">
      <w:pPr>
        <w:jc w:val="center"/>
        <w:rPr>
          <w:sz w:val="20"/>
        </w:rPr>
      </w:pPr>
    </w:p>
    <w:p w:rsidR="008A2022" w:rsidRDefault="006A2432" w:rsidP="002E0867">
      <w:pPr>
        <w:pStyle w:val="Legenda"/>
        <w:keepNext/>
        <w:spacing w:after="0" w:line="360" w:lineRule="auto"/>
        <w:ind w:firstLine="0"/>
        <w:rPr>
          <w:b w:val="0"/>
          <w:bCs w:val="0"/>
          <w:szCs w:val="20"/>
        </w:rPr>
      </w:pPr>
      <w:r>
        <w:rPr>
          <w:b w:val="0"/>
          <w:bCs w:val="0"/>
          <w:szCs w:val="20"/>
        </w:rPr>
        <w:tab/>
        <w:t>A biomassa lignocelulósica apresenta em sua constituição</w:t>
      </w:r>
      <w:r w:rsidR="00FE16B0">
        <w:rPr>
          <w:b w:val="0"/>
          <w:bCs w:val="0"/>
          <w:szCs w:val="20"/>
        </w:rPr>
        <w:t xml:space="preserve"> hexoses (70 a 80%), e/ou</w:t>
      </w:r>
      <w:r>
        <w:rPr>
          <w:b w:val="0"/>
          <w:bCs w:val="0"/>
          <w:szCs w:val="20"/>
        </w:rPr>
        <w:t xml:space="preserve"> pentoses (cerca de 45 a 50% de celulose</w:t>
      </w:r>
      <w:r w:rsidR="00FE16B0">
        <w:rPr>
          <w:b w:val="0"/>
          <w:bCs w:val="0"/>
          <w:szCs w:val="20"/>
        </w:rPr>
        <w:t>; 20 a 30% de hemicelulose). E</w:t>
      </w:r>
      <w:r w:rsidR="002E0867">
        <w:rPr>
          <w:b w:val="0"/>
          <w:bCs w:val="0"/>
          <w:szCs w:val="20"/>
        </w:rPr>
        <w:t>stes são interligados pela lignina (15 a 30%), que é constituída por substâncias aromáticas. (SILVA, 2011)</w:t>
      </w:r>
    </w:p>
    <w:p w:rsidR="006F570B" w:rsidRPr="002003A2" w:rsidRDefault="002003A2" w:rsidP="006F570B">
      <w:r w:rsidRPr="002003A2">
        <w:t xml:space="preserve">De acordo com </w:t>
      </w:r>
      <w:r w:rsidRPr="00F20A9B">
        <w:t xml:space="preserve">Lee (1997 </w:t>
      </w:r>
      <w:r w:rsidRPr="00F20A9B">
        <w:rPr>
          <w:i/>
        </w:rPr>
        <w:t>apud</w:t>
      </w:r>
      <w:r w:rsidRPr="00F20A9B">
        <w:t xml:space="preserve"> Macedo, 2016</w:t>
      </w:r>
      <w:r w:rsidR="00714B56" w:rsidRPr="00F20A9B">
        <w:t>, p. 30</w:t>
      </w:r>
      <w:r w:rsidRPr="00F20A9B">
        <w:t>)</w:t>
      </w:r>
      <w:r w:rsidRPr="002003A2">
        <w:t xml:space="preserve"> o</w:t>
      </w:r>
      <w:r w:rsidR="006F570B" w:rsidRPr="002003A2">
        <w:t xml:space="preserve">s materiais lignocelulósicos possuem estrutura complexa, sendo assim, para que sua conversão em etanol seja possível é necessário promover a deslignificação para que a celulose e a hemicelulose fiquem expostas, despolimerização para se obter os açúcares livres, </w:t>
      </w:r>
      <w:r w:rsidR="000B0008" w:rsidRPr="002003A2">
        <w:t>para</w:t>
      </w:r>
      <w:r w:rsidR="006F570B" w:rsidRPr="002003A2">
        <w:t xml:space="preserve"> finalmente fermentar as pentoses e hexoses.</w:t>
      </w:r>
    </w:p>
    <w:p w:rsidR="001B3F8D" w:rsidRDefault="001B3F8D" w:rsidP="001B3F8D">
      <w:pPr>
        <w:ind w:firstLine="0"/>
      </w:pPr>
    </w:p>
    <w:p w:rsidR="001B3F8D" w:rsidRDefault="001B3F8D" w:rsidP="001B3F8D">
      <w:pPr>
        <w:ind w:firstLine="0"/>
      </w:pPr>
    </w:p>
    <w:p w:rsidR="00467167" w:rsidRPr="002F6CFB" w:rsidRDefault="001B3F8D" w:rsidP="002F6CFB">
      <w:pPr>
        <w:ind w:firstLine="0"/>
        <w:rPr>
          <w:b/>
        </w:rPr>
      </w:pPr>
      <w:r w:rsidRPr="002F6CFB">
        <w:rPr>
          <w:b/>
        </w:rPr>
        <w:t>Celulose</w:t>
      </w:r>
    </w:p>
    <w:p w:rsidR="001B3F8D" w:rsidRDefault="001B3F8D" w:rsidP="001B3F8D">
      <w:pPr>
        <w:ind w:firstLine="0"/>
        <w:rPr>
          <w:b/>
        </w:rPr>
      </w:pPr>
    </w:p>
    <w:p w:rsidR="00AF5466" w:rsidRDefault="00EA5F59" w:rsidP="001B3F8D">
      <w:pPr>
        <w:ind w:firstLine="0"/>
        <w:rPr>
          <w:rStyle w:val="nfase"/>
          <w:bCs/>
          <w:i w:val="0"/>
          <w:iCs w:val="0"/>
          <w:shd w:val="clear" w:color="auto" w:fill="FFFFFF"/>
        </w:rPr>
      </w:pPr>
      <w:r w:rsidRPr="00EA5F59">
        <w:tab/>
        <w:t xml:space="preserve">Apresenta cadeia </w:t>
      </w:r>
      <w:r>
        <w:t xml:space="preserve">formada por unidades de anidroglicose unidas por meio de ligações </w:t>
      </w:r>
      <w:r>
        <w:rPr>
          <w:rFonts w:ascii="Arial" w:hAnsi="Arial" w:cs="Arial"/>
          <w:color w:val="545454"/>
          <w:shd w:val="clear" w:color="auto" w:fill="FFFFFF"/>
        </w:rPr>
        <w:t> </w:t>
      </w:r>
      <w:r w:rsidRPr="00EA5F59">
        <w:rPr>
          <w:rStyle w:val="nfase"/>
          <w:bCs/>
          <w:i w:val="0"/>
          <w:iCs w:val="0"/>
          <w:shd w:val="clear" w:color="auto" w:fill="FFFFFF"/>
        </w:rPr>
        <w:t>β</w:t>
      </w:r>
      <w:r w:rsidR="00B43B5A">
        <w:rPr>
          <w:rStyle w:val="nfase"/>
          <w:bCs/>
          <w:i w:val="0"/>
          <w:iCs w:val="0"/>
          <w:shd w:val="clear" w:color="auto" w:fill="FFFFFF"/>
        </w:rPr>
        <w:t xml:space="preserve"> 1,4- glicosídicas</w:t>
      </w:r>
      <w:r w:rsidR="00B61BDB">
        <w:rPr>
          <w:rStyle w:val="nfase"/>
          <w:bCs/>
          <w:i w:val="0"/>
          <w:iCs w:val="0"/>
          <w:shd w:val="clear" w:color="auto" w:fill="FFFFFF"/>
        </w:rPr>
        <w:t xml:space="preserve"> (LINO, 2015)</w:t>
      </w:r>
      <w:r w:rsidR="00B43B5A">
        <w:rPr>
          <w:rStyle w:val="nfase"/>
          <w:bCs/>
          <w:i w:val="0"/>
          <w:iCs w:val="0"/>
          <w:shd w:val="clear" w:color="auto" w:fill="FFFFFF"/>
        </w:rPr>
        <w:t>. Duas unidades em conjunto são responsáveis pela formação da ligação glicosídica que se dá com a eliminação de uma molécula de água. Essa ligação ocorre entre os carbonos 1 e 4. A estrutura formada por duas moléculas de glicose é denominada de celobiose (PITARELO, 2007).</w:t>
      </w:r>
      <w:r>
        <w:rPr>
          <w:rStyle w:val="nfase"/>
          <w:bCs/>
          <w:i w:val="0"/>
          <w:iCs w:val="0"/>
          <w:shd w:val="clear" w:color="auto" w:fill="FFFFFF"/>
        </w:rPr>
        <w:t xml:space="preserve"> </w:t>
      </w:r>
    </w:p>
    <w:p w:rsidR="00F20A9B" w:rsidRDefault="00A02617" w:rsidP="00A02617">
      <w:pPr>
        <w:ind w:firstLine="708"/>
        <w:rPr>
          <w:rStyle w:val="nfase"/>
          <w:bCs/>
          <w:i w:val="0"/>
          <w:iCs w:val="0"/>
          <w:shd w:val="clear" w:color="auto" w:fill="FFFFFF"/>
        </w:rPr>
      </w:pPr>
      <w:r>
        <w:rPr>
          <w:rStyle w:val="nfase"/>
          <w:bCs/>
          <w:i w:val="0"/>
          <w:iCs w:val="0"/>
          <w:szCs w:val="24"/>
          <w:shd w:val="clear" w:color="auto" w:fill="FFFFFF"/>
        </w:rPr>
        <w:t xml:space="preserve">Fengel e Wegener, citados por Silva (2009, p. 28), afirmam que uma molécula de celulose contêm aproximadamente 15000 moléculas de glicose. A celulose se apresenta na forma de microfibrilas, estas apresentam a característica de serem insolúveis em água, e de possuir regiões cristalinas e amorfas.  </w:t>
      </w:r>
    </w:p>
    <w:p w:rsidR="00F20A9B" w:rsidRDefault="00F20A9B" w:rsidP="001B3F8D">
      <w:pPr>
        <w:ind w:firstLine="0"/>
        <w:rPr>
          <w:rStyle w:val="nfase"/>
          <w:bCs/>
          <w:i w:val="0"/>
          <w:iCs w:val="0"/>
          <w:shd w:val="clear" w:color="auto" w:fill="FFFFFF"/>
        </w:rPr>
      </w:pPr>
    </w:p>
    <w:p w:rsidR="003C1C3A" w:rsidRDefault="003C1C3A" w:rsidP="003C1C3A">
      <w:pPr>
        <w:pStyle w:val="Legenda"/>
        <w:keepNext/>
        <w:jc w:val="center"/>
      </w:pPr>
      <w:bookmarkStart w:id="44" w:name="_Toc531386014"/>
      <w:r>
        <w:lastRenderedPageBreak/>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3</w:t>
      </w:r>
      <w:r w:rsidR="00FA4873">
        <w:rPr>
          <w:noProof/>
        </w:rPr>
        <w:fldChar w:fldCharType="end"/>
      </w:r>
      <w:r>
        <w:t xml:space="preserve">- </w:t>
      </w:r>
      <w:r w:rsidRPr="003C1C3A">
        <w:rPr>
          <w:b w:val="0"/>
        </w:rPr>
        <w:t>Estrutura de uma cadeia de celulose.</w:t>
      </w:r>
      <w:bookmarkEnd w:id="44"/>
    </w:p>
    <w:p w:rsidR="007A28AD" w:rsidRDefault="007A28AD" w:rsidP="00A02617">
      <w:pPr>
        <w:spacing w:line="240" w:lineRule="auto"/>
        <w:ind w:firstLine="0"/>
        <w:jc w:val="center"/>
        <w:rPr>
          <w:rStyle w:val="nfase"/>
          <w:bCs/>
          <w:i w:val="0"/>
          <w:iCs w:val="0"/>
          <w:shd w:val="clear" w:color="auto" w:fill="FFFFFF"/>
        </w:rPr>
      </w:pPr>
      <w:r>
        <w:rPr>
          <w:bCs/>
          <w:noProof/>
          <w:shd w:val="clear" w:color="auto" w:fill="FFFFFF"/>
        </w:rPr>
        <w:drawing>
          <wp:inline distT="0" distB="0" distL="0" distR="0" wp14:anchorId="60DBA358" wp14:editId="651654E3">
            <wp:extent cx="5536642" cy="1219637"/>
            <wp:effectExtent l="19050" t="19050" r="26035" b="190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2080" cy="1242863"/>
                    </a:xfrm>
                    <a:prstGeom prst="rect">
                      <a:avLst/>
                    </a:prstGeom>
                    <a:noFill/>
                    <a:ln>
                      <a:solidFill>
                        <a:schemeClr val="tx1"/>
                      </a:solidFill>
                    </a:ln>
                  </pic:spPr>
                </pic:pic>
              </a:graphicData>
            </a:graphic>
          </wp:inline>
        </w:drawing>
      </w:r>
    </w:p>
    <w:p w:rsidR="007A28AD" w:rsidRDefault="007A28AD" w:rsidP="00481C57">
      <w:pPr>
        <w:spacing w:line="240" w:lineRule="auto"/>
        <w:ind w:firstLine="0"/>
        <w:jc w:val="center"/>
        <w:rPr>
          <w:rStyle w:val="nfase"/>
          <w:bCs/>
          <w:i w:val="0"/>
          <w:iCs w:val="0"/>
          <w:sz w:val="20"/>
          <w:shd w:val="clear" w:color="auto" w:fill="FFFFFF"/>
        </w:rPr>
      </w:pPr>
      <w:r w:rsidRPr="007A28AD">
        <w:rPr>
          <w:rStyle w:val="nfase"/>
          <w:b/>
          <w:bCs/>
          <w:i w:val="0"/>
          <w:iCs w:val="0"/>
          <w:sz w:val="20"/>
          <w:shd w:val="clear" w:color="auto" w:fill="FFFFFF"/>
        </w:rPr>
        <w:t xml:space="preserve">Fonte- </w:t>
      </w:r>
      <w:r w:rsidRPr="007A28AD">
        <w:rPr>
          <w:rStyle w:val="nfase"/>
          <w:bCs/>
          <w:i w:val="0"/>
          <w:iCs w:val="0"/>
          <w:sz w:val="20"/>
          <w:shd w:val="clear" w:color="auto" w:fill="FFFFFF"/>
        </w:rPr>
        <w:t>Lino, 2015.</w:t>
      </w:r>
    </w:p>
    <w:p w:rsidR="00797E94" w:rsidRDefault="00797E94" w:rsidP="007A28AD">
      <w:pPr>
        <w:ind w:firstLine="0"/>
        <w:jc w:val="left"/>
        <w:rPr>
          <w:rStyle w:val="nfase"/>
          <w:bCs/>
          <w:i w:val="0"/>
          <w:iCs w:val="0"/>
          <w:sz w:val="20"/>
          <w:shd w:val="clear" w:color="auto" w:fill="FFFFFF"/>
        </w:rPr>
      </w:pPr>
    </w:p>
    <w:p w:rsidR="001152AE" w:rsidRDefault="001152AE" w:rsidP="001152AE">
      <w:pPr>
        <w:ind w:firstLine="708"/>
        <w:rPr>
          <w:rStyle w:val="nfase"/>
          <w:bCs/>
          <w:i w:val="0"/>
          <w:iCs w:val="0"/>
          <w:shd w:val="clear" w:color="auto" w:fill="FFFFFF"/>
        </w:rPr>
      </w:pPr>
      <w:r>
        <w:rPr>
          <w:rStyle w:val="nfase"/>
          <w:bCs/>
          <w:i w:val="0"/>
          <w:iCs w:val="0"/>
          <w:shd w:val="clear" w:color="auto" w:fill="FFFFFF"/>
        </w:rPr>
        <w:t xml:space="preserve">Por estarem arranjadas de forma compacta, as fibras de celulose possuem regiões cristalinas devido ao grande número de ligações de hidrogênio, o que provoca uma forte interação entre suas moléculas.  As hidroxilas também são responsáveis por essa interação (LINO, 2015). </w:t>
      </w:r>
      <w:r w:rsidR="0069228E">
        <w:rPr>
          <w:rStyle w:val="nfase"/>
          <w:bCs/>
          <w:i w:val="0"/>
          <w:iCs w:val="0"/>
          <w:shd w:val="clear" w:color="auto" w:fill="FFFFFF"/>
        </w:rPr>
        <w:t>As regiões amorfas são aquelas menos ordenadas, em que suas cadeias se encontram randomizadas. Estudos tem sugerido que em regiões amorfas há mais facilidade de se promover a hidrólise enzimática devido a maior área superficial presente nesse tipo de região (PITARELO, 2007).</w:t>
      </w:r>
    </w:p>
    <w:p w:rsidR="00CB5153" w:rsidRDefault="00CB5153" w:rsidP="00CB5153">
      <w:pPr>
        <w:autoSpaceDE w:val="0"/>
        <w:autoSpaceDN w:val="0"/>
        <w:adjustRightInd w:val="0"/>
        <w:ind w:firstLine="0"/>
        <w:rPr>
          <w:szCs w:val="24"/>
          <w:lang w:eastAsia="en-US"/>
        </w:rPr>
      </w:pPr>
      <w:r w:rsidRPr="00CB5153">
        <w:rPr>
          <w:rStyle w:val="nfase"/>
          <w:bCs/>
          <w:i w:val="0"/>
          <w:iCs w:val="0"/>
          <w:szCs w:val="24"/>
          <w:shd w:val="clear" w:color="auto" w:fill="FFFFFF"/>
        </w:rPr>
        <w:tab/>
        <w:t xml:space="preserve">Apesar dos avanços em termos de rompimento das microfibrilas da celulose, ainda existe muita dificuldade em driblar a recalcitrância dos materiais lignocelulósios, com o intuito de se utilizar esses materiais para a produção de bioetanol de segunda geração </w:t>
      </w:r>
      <w:r w:rsidR="00F073A3">
        <w:rPr>
          <w:szCs w:val="24"/>
          <w:lang w:eastAsia="en-US"/>
        </w:rPr>
        <w:t xml:space="preserve">(ARANTES e </w:t>
      </w:r>
      <w:r w:rsidR="008D0CBC">
        <w:rPr>
          <w:szCs w:val="24"/>
          <w:lang w:eastAsia="en-US"/>
        </w:rPr>
        <w:t>SADDLER, 2010)</w:t>
      </w:r>
      <w:r w:rsidRPr="00CB5153">
        <w:rPr>
          <w:szCs w:val="24"/>
          <w:lang w:eastAsia="en-US"/>
        </w:rPr>
        <w:t>.</w:t>
      </w:r>
    </w:p>
    <w:p w:rsidR="008D0CBC" w:rsidRDefault="008D0CBC" w:rsidP="00CB5153">
      <w:pPr>
        <w:autoSpaceDE w:val="0"/>
        <w:autoSpaceDN w:val="0"/>
        <w:adjustRightInd w:val="0"/>
        <w:ind w:firstLine="0"/>
        <w:rPr>
          <w:szCs w:val="24"/>
          <w:lang w:eastAsia="en-US"/>
        </w:rPr>
      </w:pPr>
      <w:r>
        <w:rPr>
          <w:szCs w:val="24"/>
          <w:lang w:eastAsia="en-US"/>
        </w:rPr>
        <w:tab/>
        <w:t xml:space="preserve">Segundo Martins (2005) tem-se constatado que alguns micro-organismos são capazes de produzir complexos enzimáticos que são </w:t>
      </w:r>
      <w:r w:rsidR="00AB4ADD">
        <w:rPr>
          <w:szCs w:val="24"/>
          <w:lang w:eastAsia="en-US"/>
        </w:rPr>
        <w:t>eficientes em</w:t>
      </w:r>
      <w:r>
        <w:rPr>
          <w:szCs w:val="24"/>
          <w:lang w:eastAsia="en-US"/>
        </w:rPr>
        <w:t xml:space="preserve"> catalisar a hidrólise </w:t>
      </w:r>
      <w:r w:rsidR="00AB4ADD">
        <w:rPr>
          <w:szCs w:val="24"/>
          <w:lang w:eastAsia="en-US"/>
        </w:rPr>
        <w:t>d</w:t>
      </w:r>
      <w:r>
        <w:rPr>
          <w:szCs w:val="24"/>
          <w:lang w:eastAsia="en-US"/>
        </w:rPr>
        <w:t xml:space="preserve">a celulose em ambas as regiões (cristalina e amorfa), transformando-a em glicose. </w:t>
      </w:r>
    </w:p>
    <w:p w:rsidR="00F073A3" w:rsidRDefault="00F073A3" w:rsidP="00CB5153">
      <w:pPr>
        <w:autoSpaceDE w:val="0"/>
        <w:autoSpaceDN w:val="0"/>
        <w:adjustRightInd w:val="0"/>
        <w:ind w:firstLine="0"/>
        <w:rPr>
          <w:szCs w:val="24"/>
          <w:lang w:eastAsia="en-US"/>
        </w:rPr>
      </w:pPr>
    </w:p>
    <w:p w:rsidR="00F073A3" w:rsidRPr="002F6CFB" w:rsidRDefault="00F073A3" w:rsidP="002F6CFB">
      <w:pPr>
        <w:ind w:firstLine="0"/>
        <w:rPr>
          <w:b/>
        </w:rPr>
      </w:pPr>
      <w:r w:rsidRPr="002F6CFB">
        <w:rPr>
          <w:b/>
        </w:rPr>
        <w:t>Hemicelulose</w:t>
      </w:r>
    </w:p>
    <w:p w:rsidR="00F073A3" w:rsidRDefault="00F073A3" w:rsidP="00F073A3">
      <w:pPr>
        <w:autoSpaceDE w:val="0"/>
        <w:autoSpaceDN w:val="0"/>
        <w:adjustRightInd w:val="0"/>
        <w:ind w:firstLine="0"/>
        <w:rPr>
          <w:rStyle w:val="nfase"/>
          <w:bCs/>
          <w:i w:val="0"/>
          <w:iCs w:val="0"/>
          <w:szCs w:val="24"/>
          <w:shd w:val="clear" w:color="auto" w:fill="FFFFFF"/>
        </w:rPr>
      </w:pPr>
    </w:p>
    <w:p w:rsidR="002C0B8A" w:rsidRDefault="009004E7" w:rsidP="00DF1616">
      <w:pPr>
        <w:autoSpaceDE w:val="0"/>
        <w:autoSpaceDN w:val="0"/>
        <w:adjustRightInd w:val="0"/>
        <w:ind w:firstLine="0"/>
      </w:pPr>
      <w:r>
        <w:rPr>
          <w:rStyle w:val="nfase"/>
          <w:bCs/>
          <w:i w:val="0"/>
          <w:iCs w:val="0"/>
          <w:szCs w:val="24"/>
          <w:shd w:val="clear" w:color="auto" w:fill="FFFFFF"/>
        </w:rPr>
        <w:tab/>
      </w:r>
      <w:r w:rsidR="003D3A86">
        <w:rPr>
          <w:rStyle w:val="nfase"/>
          <w:bCs/>
          <w:i w:val="0"/>
          <w:iCs w:val="0"/>
          <w:szCs w:val="24"/>
          <w:shd w:val="clear" w:color="auto" w:fill="FFFFFF"/>
        </w:rPr>
        <w:t xml:space="preserve">São polissacarídeos que não possuem amido e nem </w:t>
      </w:r>
      <w:r w:rsidR="00272221">
        <w:rPr>
          <w:rStyle w:val="nfase"/>
          <w:bCs/>
          <w:i w:val="0"/>
          <w:iCs w:val="0"/>
          <w:szCs w:val="24"/>
          <w:shd w:val="clear" w:color="auto" w:fill="FFFFFF"/>
        </w:rPr>
        <w:t xml:space="preserve">celulose em sua constituição.  </w:t>
      </w:r>
      <w:r w:rsidR="003C6142">
        <w:rPr>
          <w:rStyle w:val="nfase"/>
          <w:bCs/>
          <w:i w:val="0"/>
          <w:iCs w:val="0"/>
          <w:szCs w:val="24"/>
          <w:shd w:val="clear" w:color="auto" w:fill="FFFFFF"/>
        </w:rPr>
        <w:t>Encontram-se</w:t>
      </w:r>
      <w:r w:rsidR="00272221">
        <w:rPr>
          <w:rStyle w:val="nfase"/>
          <w:bCs/>
          <w:i w:val="0"/>
          <w:iCs w:val="0"/>
          <w:szCs w:val="24"/>
          <w:shd w:val="clear" w:color="auto" w:fill="FFFFFF"/>
        </w:rPr>
        <w:t xml:space="preserve"> intercaladas na microfibrila de celulose </w:t>
      </w:r>
      <w:r w:rsidR="00DF1616">
        <w:rPr>
          <w:rStyle w:val="nfase"/>
          <w:bCs/>
          <w:i w:val="0"/>
          <w:iCs w:val="0"/>
          <w:szCs w:val="24"/>
          <w:shd w:val="clear" w:color="auto" w:fill="FFFFFF"/>
        </w:rPr>
        <w:t xml:space="preserve">antes do processo de lignificação, fazendo com que o agregado se torne flexível e impedindo que as microfibrilas </w:t>
      </w:r>
      <w:r w:rsidR="003C6142">
        <w:rPr>
          <w:rStyle w:val="nfase"/>
          <w:bCs/>
          <w:i w:val="0"/>
          <w:iCs w:val="0"/>
          <w:szCs w:val="24"/>
          <w:shd w:val="clear" w:color="auto" w:fill="FFFFFF"/>
        </w:rPr>
        <w:t xml:space="preserve">se toquem (MARTINS, 2005). </w:t>
      </w:r>
      <w:r w:rsidR="00D1438F">
        <w:rPr>
          <w:rStyle w:val="nfase"/>
          <w:bCs/>
          <w:i w:val="0"/>
          <w:iCs w:val="0"/>
          <w:szCs w:val="24"/>
          <w:shd w:val="clear" w:color="auto" w:fill="FFFFFF"/>
        </w:rPr>
        <w:t>Sua estrutura é amorfa, sendo solúvel em meio ácido e básico</w:t>
      </w:r>
      <w:r w:rsidR="004A3628">
        <w:rPr>
          <w:rStyle w:val="nfase"/>
          <w:bCs/>
          <w:i w:val="0"/>
          <w:iCs w:val="0"/>
          <w:szCs w:val="24"/>
          <w:shd w:val="clear" w:color="auto" w:fill="FFFFFF"/>
        </w:rPr>
        <w:t>,</w:t>
      </w:r>
      <w:r w:rsidR="00D1438F">
        <w:rPr>
          <w:rStyle w:val="nfase"/>
          <w:bCs/>
          <w:i w:val="0"/>
          <w:iCs w:val="0"/>
          <w:szCs w:val="24"/>
          <w:shd w:val="clear" w:color="auto" w:fill="FFFFFF"/>
        </w:rPr>
        <w:t xml:space="preserve"> </w:t>
      </w:r>
      <w:r w:rsidR="004A3628">
        <w:rPr>
          <w:rStyle w:val="nfase"/>
          <w:bCs/>
          <w:i w:val="0"/>
          <w:iCs w:val="0"/>
          <w:szCs w:val="24"/>
          <w:shd w:val="clear" w:color="auto" w:fill="FFFFFF"/>
        </w:rPr>
        <w:t>sofre hidrólise mais facilmente do que a celulose</w:t>
      </w:r>
      <w:r w:rsidR="00D1438F">
        <w:rPr>
          <w:rStyle w:val="nfase"/>
          <w:bCs/>
          <w:i w:val="0"/>
          <w:iCs w:val="0"/>
          <w:szCs w:val="24"/>
          <w:shd w:val="clear" w:color="auto" w:fill="FFFFFF"/>
        </w:rPr>
        <w:t xml:space="preserve"> </w:t>
      </w:r>
      <w:r w:rsidR="0036099B" w:rsidRPr="00F20A9B">
        <w:t>(LE</w:t>
      </w:r>
      <w:r w:rsidR="00714B56" w:rsidRPr="00F20A9B">
        <w:t xml:space="preserve">E, 2005 </w:t>
      </w:r>
      <w:r w:rsidR="00714B56" w:rsidRPr="00F20A9B">
        <w:rPr>
          <w:i/>
        </w:rPr>
        <w:t>apud</w:t>
      </w:r>
      <w:r w:rsidR="00714B56" w:rsidRPr="00F20A9B">
        <w:t xml:space="preserve"> MACEDO, 2016, p. 32</w:t>
      </w:r>
      <w:r w:rsidR="0036099B" w:rsidRPr="00F20A9B">
        <w:t>).</w:t>
      </w:r>
    </w:p>
    <w:p w:rsidR="00A02617" w:rsidRDefault="00A02617" w:rsidP="001E5A56">
      <w:pPr>
        <w:pStyle w:val="Legenda"/>
        <w:keepNext/>
        <w:jc w:val="center"/>
      </w:pPr>
      <w:bookmarkStart w:id="45" w:name="_Toc531386200"/>
    </w:p>
    <w:p w:rsidR="00A02617" w:rsidRDefault="00A02617" w:rsidP="001E5A56">
      <w:pPr>
        <w:pStyle w:val="Legenda"/>
        <w:keepNext/>
        <w:jc w:val="center"/>
      </w:pPr>
    </w:p>
    <w:p w:rsidR="00A02617" w:rsidRPr="00A02617" w:rsidRDefault="00A02617" w:rsidP="00A02617"/>
    <w:p w:rsidR="001E5A56" w:rsidRDefault="001E5A56" w:rsidP="001E5A56">
      <w:pPr>
        <w:pStyle w:val="Legenda"/>
        <w:keepNext/>
        <w:jc w:val="center"/>
      </w:pPr>
      <w:r>
        <w:lastRenderedPageBreak/>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2</w:t>
      </w:r>
      <w:r w:rsidR="00FA4873">
        <w:rPr>
          <w:noProof/>
        </w:rPr>
        <w:fldChar w:fldCharType="end"/>
      </w:r>
      <w:r>
        <w:t xml:space="preserve">- </w:t>
      </w:r>
      <w:r w:rsidRPr="001E5A56">
        <w:rPr>
          <w:b w:val="0"/>
        </w:rPr>
        <w:t>Principais diferenças entre celulose e hemicelulose.</w:t>
      </w:r>
      <w:bookmarkEnd w:id="45"/>
    </w:p>
    <w:tbl>
      <w:tblPr>
        <w:tblW w:w="9720" w:type="dxa"/>
        <w:jc w:val="center"/>
        <w:tblCellMar>
          <w:left w:w="70" w:type="dxa"/>
          <w:right w:w="70" w:type="dxa"/>
        </w:tblCellMar>
        <w:tblLook w:val="04A0" w:firstRow="1" w:lastRow="0" w:firstColumn="1" w:lastColumn="0" w:noHBand="0" w:noVBand="1"/>
      </w:tblPr>
      <w:tblGrid>
        <w:gridCol w:w="990"/>
        <w:gridCol w:w="990"/>
        <w:gridCol w:w="990"/>
        <w:gridCol w:w="990"/>
        <w:gridCol w:w="960"/>
        <w:gridCol w:w="960"/>
        <w:gridCol w:w="960"/>
        <w:gridCol w:w="960"/>
        <w:gridCol w:w="960"/>
        <w:gridCol w:w="960"/>
      </w:tblGrid>
      <w:tr w:rsidR="002B7E25" w:rsidRPr="002B7E25" w:rsidTr="002B7E25">
        <w:trPr>
          <w:trHeight w:val="300"/>
          <w:jc w:val="center"/>
        </w:trPr>
        <w:tc>
          <w:tcPr>
            <w:tcW w:w="3960" w:type="dxa"/>
            <w:gridSpan w:val="4"/>
            <w:tcBorders>
              <w:top w:val="single" w:sz="4" w:space="0" w:color="auto"/>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b/>
                <w:color w:val="000000"/>
                <w:szCs w:val="24"/>
              </w:rPr>
            </w:pPr>
            <w:r w:rsidRPr="00F55037">
              <w:rPr>
                <w:b/>
                <w:color w:val="000000"/>
                <w:szCs w:val="24"/>
              </w:rPr>
              <w:t>CELULOSE</w:t>
            </w:r>
          </w:p>
        </w:tc>
        <w:tc>
          <w:tcPr>
            <w:tcW w:w="960" w:type="dxa"/>
            <w:tcBorders>
              <w:top w:val="single" w:sz="4" w:space="0" w:color="auto"/>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r w:rsidRPr="00F55037">
              <w:rPr>
                <w:color w:val="000000"/>
                <w:szCs w:val="24"/>
              </w:rPr>
              <w:t> </w:t>
            </w:r>
          </w:p>
        </w:tc>
        <w:tc>
          <w:tcPr>
            <w:tcW w:w="4800" w:type="dxa"/>
            <w:gridSpan w:val="5"/>
            <w:tcBorders>
              <w:top w:val="single" w:sz="4" w:space="0" w:color="auto"/>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b/>
                <w:color w:val="000000"/>
                <w:szCs w:val="24"/>
              </w:rPr>
            </w:pPr>
            <w:r w:rsidRPr="00F55037">
              <w:rPr>
                <w:b/>
                <w:color w:val="000000"/>
                <w:szCs w:val="24"/>
              </w:rPr>
              <w:t>HEMICELULOSE</w:t>
            </w:r>
          </w:p>
        </w:tc>
      </w:tr>
      <w:tr w:rsidR="002B7E25" w:rsidRPr="002B7E25" w:rsidTr="002B7E25">
        <w:trPr>
          <w:trHeight w:val="300"/>
          <w:jc w:val="center"/>
        </w:trPr>
        <w:tc>
          <w:tcPr>
            <w:tcW w:w="99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9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9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9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r w:rsidRPr="002B7E25">
              <w:rPr>
                <w:color w:val="000000"/>
                <w:sz w:val="22"/>
                <w:szCs w:val="22"/>
              </w:rPr>
              <w:t> </w:t>
            </w:r>
          </w:p>
        </w:tc>
      </w:tr>
      <w:tr w:rsidR="002B7E25" w:rsidRPr="002B7E25" w:rsidTr="002B7E25">
        <w:trPr>
          <w:trHeight w:val="300"/>
          <w:jc w:val="center"/>
        </w:trPr>
        <w:tc>
          <w:tcPr>
            <w:tcW w:w="3960" w:type="dxa"/>
            <w:gridSpan w:val="4"/>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 xml:space="preserve">Unidades de glicose unidas entre si </w:t>
            </w: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Unidades de diferentes pentoses e hexoses ligadas</w:t>
            </w:r>
          </w:p>
        </w:tc>
      </w:tr>
      <w:tr w:rsidR="002B7E25" w:rsidRPr="002B7E25" w:rsidTr="002B7E25">
        <w:trPr>
          <w:trHeight w:val="300"/>
          <w:jc w:val="center"/>
        </w:trPr>
        <w:tc>
          <w:tcPr>
            <w:tcW w:w="990" w:type="dxa"/>
            <w:tcBorders>
              <w:top w:val="nil"/>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entre si</w:t>
            </w:r>
          </w:p>
        </w:tc>
      </w:tr>
      <w:tr w:rsidR="002B7E25" w:rsidRPr="002B7E25" w:rsidTr="002B7E25">
        <w:trPr>
          <w:trHeight w:val="300"/>
          <w:jc w:val="center"/>
        </w:trPr>
        <w:tc>
          <w:tcPr>
            <w:tcW w:w="990" w:type="dxa"/>
            <w:tcBorders>
              <w:top w:val="nil"/>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r>
      <w:tr w:rsidR="002B7E25" w:rsidRPr="002B7E25" w:rsidTr="002B7E25">
        <w:trPr>
          <w:trHeight w:val="300"/>
          <w:jc w:val="center"/>
        </w:trPr>
        <w:tc>
          <w:tcPr>
            <w:tcW w:w="3960" w:type="dxa"/>
            <w:gridSpan w:val="4"/>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Alto grau de polimerização (1000 a 15000</w:t>
            </w: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 xml:space="preserve">Baixo grau de polimerização (60 a 300 unidades de </w:t>
            </w:r>
          </w:p>
        </w:tc>
      </w:tr>
      <w:tr w:rsidR="002B7E25" w:rsidRPr="002B7E25" w:rsidTr="002B7E25">
        <w:trPr>
          <w:trHeight w:val="300"/>
          <w:jc w:val="center"/>
        </w:trPr>
        <w:tc>
          <w:tcPr>
            <w:tcW w:w="3960" w:type="dxa"/>
            <w:gridSpan w:val="4"/>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unidades de glicose)</w:t>
            </w: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açúcares)</w:t>
            </w:r>
          </w:p>
        </w:tc>
      </w:tr>
      <w:tr w:rsidR="002B7E25" w:rsidRPr="002B7E25" w:rsidTr="002B7E25">
        <w:trPr>
          <w:trHeight w:val="300"/>
          <w:jc w:val="center"/>
        </w:trPr>
        <w:tc>
          <w:tcPr>
            <w:tcW w:w="990" w:type="dxa"/>
            <w:tcBorders>
              <w:top w:val="nil"/>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r>
      <w:tr w:rsidR="002B7E25" w:rsidRPr="002B7E25" w:rsidTr="002B7E25">
        <w:trPr>
          <w:trHeight w:val="300"/>
          <w:jc w:val="center"/>
        </w:trPr>
        <w:tc>
          <w:tcPr>
            <w:tcW w:w="3960" w:type="dxa"/>
            <w:gridSpan w:val="4"/>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Forma arranjo fibroso</w:t>
            </w: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Não forma arranjo fibroso</w:t>
            </w:r>
          </w:p>
        </w:tc>
      </w:tr>
      <w:tr w:rsidR="002B7E25" w:rsidRPr="002B7E25" w:rsidTr="002B7E25">
        <w:trPr>
          <w:trHeight w:val="300"/>
          <w:jc w:val="center"/>
        </w:trPr>
        <w:tc>
          <w:tcPr>
            <w:tcW w:w="990" w:type="dxa"/>
            <w:tcBorders>
              <w:top w:val="nil"/>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r>
      <w:tr w:rsidR="002B7E25" w:rsidRPr="002B7E25" w:rsidTr="002B7E25">
        <w:trPr>
          <w:trHeight w:val="300"/>
          <w:jc w:val="center"/>
        </w:trPr>
        <w:tc>
          <w:tcPr>
            <w:tcW w:w="3960" w:type="dxa"/>
            <w:gridSpan w:val="4"/>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Apresenta regiões amorfas e cristalinas</w:t>
            </w: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Apresenta somente regiões amorfas</w:t>
            </w:r>
          </w:p>
        </w:tc>
      </w:tr>
      <w:tr w:rsidR="002B7E25" w:rsidRPr="002B7E25" w:rsidTr="002B7E25">
        <w:trPr>
          <w:trHeight w:val="300"/>
          <w:jc w:val="center"/>
        </w:trPr>
        <w:tc>
          <w:tcPr>
            <w:tcW w:w="990" w:type="dxa"/>
            <w:tcBorders>
              <w:top w:val="nil"/>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r>
      <w:tr w:rsidR="002B7E25" w:rsidRPr="002B7E25" w:rsidTr="002B7E25">
        <w:trPr>
          <w:trHeight w:val="300"/>
          <w:jc w:val="center"/>
        </w:trPr>
        <w:tc>
          <w:tcPr>
            <w:tcW w:w="3960" w:type="dxa"/>
            <w:gridSpan w:val="4"/>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É atacada lentamente por ácido inorgânico</w:t>
            </w: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 xml:space="preserve">É atacada rapidamente por ácido inorgânico diluído </w:t>
            </w:r>
          </w:p>
        </w:tc>
      </w:tr>
      <w:tr w:rsidR="002B7E25" w:rsidRPr="002B7E25" w:rsidTr="002B7E25">
        <w:trPr>
          <w:trHeight w:val="300"/>
          <w:jc w:val="center"/>
        </w:trPr>
        <w:tc>
          <w:tcPr>
            <w:tcW w:w="3960" w:type="dxa"/>
            <w:gridSpan w:val="4"/>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diluído a quente</w:t>
            </w: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4800" w:type="dxa"/>
            <w:gridSpan w:val="5"/>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 xml:space="preserve">a quente </w:t>
            </w:r>
          </w:p>
        </w:tc>
      </w:tr>
      <w:tr w:rsidR="002B7E25" w:rsidRPr="002B7E25" w:rsidTr="002B7E25">
        <w:trPr>
          <w:trHeight w:val="300"/>
          <w:jc w:val="center"/>
        </w:trPr>
        <w:tc>
          <w:tcPr>
            <w:tcW w:w="990" w:type="dxa"/>
            <w:tcBorders>
              <w:top w:val="nil"/>
              <w:left w:val="nil"/>
              <w:bottom w:val="nil"/>
              <w:right w:val="nil"/>
            </w:tcBorders>
            <w:shd w:val="clear" w:color="auto" w:fill="auto"/>
            <w:noWrap/>
            <w:vAlign w:val="bottom"/>
            <w:hideMark/>
          </w:tcPr>
          <w:p w:rsidR="002B7E25" w:rsidRPr="002B7E25" w:rsidRDefault="002B7E25" w:rsidP="00481C57">
            <w:pPr>
              <w:spacing w:line="240" w:lineRule="auto"/>
              <w:ind w:firstLine="0"/>
              <w:jc w:val="left"/>
              <w:rPr>
                <w:color w:val="000000"/>
                <w:sz w:val="22"/>
                <w:szCs w:val="22"/>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9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c>
          <w:tcPr>
            <w:tcW w:w="960" w:type="dxa"/>
            <w:tcBorders>
              <w:top w:val="nil"/>
              <w:left w:val="nil"/>
              <w:bottom w:val="nil"/>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p>
        </w:tc>
      </w:tr>
      <w:tr w:rsidR="002B7E25" w:rsidRPr="002B7E25" w:rsidTr="002B7E25">
        <w:trPr>
          <w:trHeight w:val="300"/>
          <w:jc w:val="center"/>
        </w:trPr>
        <w:tc>
          <w:tcPr>
            <w:tcW w:w="3960" w:type="dxa"/>
            <w:gridSpan w:val="4"/>
            <w:tcBorders>
              <w:top w:val="nil"/>
              <w:left w:val="nil"/>
              <w:bottom w:val="single" w:sz="4" w:space="0" w:color="auto"/>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É insolúvel em álcalis</w:t>
            </w:r>
          </w:p>
        </w:tc>
        <w:tc>
          <w:tcPr>
            <w:tcW w:w="960" w:type="dxa"/>
            <w:tcBorders>
              <w:top w:val="nil"/>
              <w:left w:val="nil"/>
              <w:bottom w:val="single" w:sz="4" w:space="0" w:color="auto"/>
              <w:right w:val="nil"/>
            </w:tcBorders>
            <w:shd w:val="clear" w:color="auto" w:fill="auto"/>
            <w:noWrap/>
            <w:vAlign w:val="bottom"/>
            <w:hideMark/>
          </w:tcPr>
          <w:p w:rsidR="002B7E25" w:rsidRPr="00F55037" w:rsidRDefault="002B7E25" w:rsidP="00481C57">
            <w:pPr>
              <w:spacing w:line="240" w:lineRule="auto"/>
              <w:ind w:firstLine="0"/>
              <w:jc w:val="left"/>
              <w:rPr>
                <w:color w:val="000000"/>
                <w:szCs w:val="24"/>
              </w:rPr>
            </w:pPr>
            <w:r w:rsidRPr="00F55037">
              <w:rPr>
                <w:color w:val="000000"/>
                <w:szCs w:val="24"/>
              </w:rPr>
              <w:t> </w:t>
            </w:r>
          </w:p>
        </w:tc>
        <w:tc>
          <w:tcPr>
            <w:tcW w:w="4800" w:type="dxa"/>
            <w:gridSpan w:val="5"/>
            <w:tcBorders>
              <w:top w:val="nil"/>
              <w:left w:val="nil"/>
              <w:bottom w:val="single" w:sz="4" w:space="0" w:color="auto"/>
              <w:right w:val="nil"/>
            </w:tcBorders>
            <w:shd w:val="clear" w:color="auto" w:fill="auto"/>
            <w:noWrap/>
            <w:vAlign w:val="bottom"/>
            <w:hideMark/>
          </w:tcPr>
          <w:p w:rsidR="002B7E25" w:rsidRPr="00F55037" w:rsidRDefault="002B7E25" w:rsidP="00481C57">
            <w:pPr>
              <w:spacing w:line="240" w:lineRule="auto"/>
              <w:ind w:firstLine="0"/>
              <w:jc w:val="center"/>
              <w:rPr>
                <w:color w:val="000000"/>
                <w:szCs w:val="24"/>
              </w:rPr>
            </w:pPr>
            <w:r w:rsidRPr="00F55037">
              <w:rPr>
                <w:color w:val="000000"/>
                <w:szCs w:val="24"/>
              </w:rPr>
              <w:t>É solúvel em álcalis</w:t>
            </w:r>
          </w:p>
        </w:tc>
      </w:tr>
    </w:tbl>
    <w:p w:rsidR="00CC3E30" w:rsidRPr="002B7E25" w:rsidRDefault="002B7E25" w:rsidP="00481C57">
      <w:pPr>
        <w:autoSpaceDE w:val="0"/>
        <w:autoSpaceDN w:val="0"/>
        <w:adjustRightInd w:val="0"/>
        <w:spacing w:line="240" w:lineRule="auto"/>
        <w:ind w:firstLine="0"/>
        <w:jc w:val="center"/>
        <w:rPr>
          <w:rStyle w:val="nfase"/>
          <w:bCs/>
          <w:i w:val="0"/>
          <w:iCs w:val="0"/>
          <w:sz w:val="20"/>
          <w:shd w:val="clear" w:color="auto" w:fill="FFFFFF"/>
        </w:rPr>
      </w:pPr>
      <w:r w:rsidRPr="002B7E25">
        <w:rPr>
          <w:rStyle w:val="nfase"/>
          <w:b/>
          <w:bCs/>
          <w:i w:val="0"/>
          <w:iCs w:val="0"/>
          <w:sz w:val="20"/>
          <w:shd w:val="clear" w:color="auto" w:fill="FFFFFF"/>
        </w:rPr>
        <w:t>Fonte:</w:t>
      </w:r>
      <w:r w:rsidRPr="002B7E25">
        <w:rPr>
          <w:rStyle w:val="nfase"/>
          <w:bCs/>
          <w:i w:val="0"/>
          <w:iCs w:val="0"/>
          <w:sz w:val="20"/>
          <w:shd w:val="clear" w:color="auto" w:fill="FFFFFF"/>
        </w:rPr>
        <w:t xml:space="preserve"> </w:t>
      </w:r>
      <w:r w:rsidR="00991E47">
        <w:rPr>
          <w:rStyle w:val="nfase"/>
          <w:bCs/>
          <w:i w:val="0"/>
          <w:iCs w:val="0"/>
          <w:sz w:val="20"/>
          <w:shd w:val="clear" w:color="auto" w:fill="FFFFFF"/>
        </w:rPr>
        <w:t xml:space="preserve">Pereira Jr. </w:t>
      </w:r>
      <w:r w:rsidR="00991E47" w:rsidRPr="007C1CB7">
        <w:rPr>
          <w:rStyle w:val="nfase"/>
          <w:bCs/>
          <w:iCs w:val="0"/>
          <w:sz w:val="20"/>
          <w:shd w:val="clear" w:color="auto" w:fill="FFFFFF"/>
        </w:rPr>
        <w:t>et al.,</w:t>
      </w:r>
      <w:r w:rsidR="00991E47">
        <w:rPr>
          <w:rStyle w:val="nfase"/>
          <w:bCs/>
          <w:i w:val="0"/>
          <w:iCs w:val="0"/>
          <w:sz w:val="20"/>
          <w:shd w:val="clear" w:color="auto" w:fill="FFFFFF"/>
        </w:rPr>
        <w:t xml:space="preserve"> 2008</w:t>
      </w:r>
      <w:r w:rsidRPr="002B7E25">
        <w:rPr>
          <w:rStyle w:val="nfase"/>
          <w:bCs/>
          <w:i w:val="0"/>
          <w:iCs w:val="0"/>
          <w:sz w:val="20"/>
          <w:shd w:val="clear" w:color="auto" w:fill="FFFFFF"/>
        </w:rPr>
        <w:t>.</w:t>
      </w:r>
    </w:p>
    <w:p w:rsidR="00D139C7" w:rsidRDefault="00D139C7" w:rsidP="005E50B1">
      <w:pPr>
        <w:ind w:firstLine="0"/>
        <w:rPr>
          <w:rStyle w:val="nfase"/>
          <w:bCs/>
          <w:i w:val="0"/>
          <w:iCs w:val="0"/>
          <w:sz w:val="20"/>
          <w:shd w:val="clear" w:color="auto" w:fill="FFFFFF"/>
        </w:rPr>
      </w:pPr>
    </w:p>
    <w:p w:rsidR="00780BF3" w:rsidRDefault="00780BF3" w:rsidP="005E50B1">
      <w:pPr>
        <w:ind w:firstLine="0"/>
        <w:rPr>
          <w:rStyle w:val="nfase"/>
          <w:bCs/>
          <w:i w:val="0"/>
          <w:iCs w:val="0"/>
          <w:sz w:val="20"/>
          <w:shd w:val="clear" w:color="auto" w:fill="FFFFFF"/>
        </w:rPr>
      </w:pPr>
    </w:p>
    <w:p w:rsidR="00D03A3E" w:rsidRPr="002F6CFB" w:rsidRDefault="00D03A3E" w:rsidP="002F6CFB">
      <w:pPr>
        <w:ind w:firstLine="0"/>
        <w:rPr>
          <w:b/>
        </w:rPr>
      </w:pPr>
      <w:r w:rsidRPr="002F6CFB">
        <w:rPr>
          <w:b/>
        </w:rPr>
        <w:t>Lignina</w:t>
      </w:r>
    </w:p>
    <w:p w:rsidR="004E16DD" w:rsidRDefault="004E16DD" w:rsidP="00D03A3E">
      <w:pPr>
        <w:ind w:firstLine="0"/>
        <w:rPr>
          <w:b/>
        </w:rPr>
      </w:pPr>
    </w:p>
    <w:p w:rsidR="00D03A3E" w:rsidRPr="00276D2D" w:rsidRDefault="004E16DD" w:rsidP="00D03A3E">
      <w:pPr>
        <w:ind w:firstLine="0"/>
      </w:pPr>
      <w:r>
        <w:rPr>
          <w:b/>
        </w:rPr>
        <w:tab/>
      </w:r>
      <w:r w:rsidR="00276D2D" w:rsidRPr="00276D2D">
        <w:t>É a segunda substância orgânica formada por polímeros mais abundante nas plantas</w:t>
      </w:r>
      <w:r w:rsidR="00576E89">
        <w:t>. Encontra-se</w:t>
      </w:r>
      <w:r w:rsidR="00276D2D" w:rsidRPr="00276D2D">
        <w:t xml:space="preserve"> na parede secundária e também na lamela média. Sua função é conferir rigidez à parede celular, além de ser responsável pelo transporte interno de nutrientes e </w:t>
      </w:r>
      <w:r w:rsidR="00276D2D">
        <w:t xml:space="preserve">água </w:t>
      </w:r>
      <w:r w:rsidR="00276D2D" w:rsidRPr="00F20A9B">
        <w:t xml:space="preserve">(BRISTOW e KOLSETH, 1986 </w:t>
      </w:r>
      <w:r w:rsidR="00276D2D" w:rsidRPr="00F20A9B">
        <w:rPr>
          <w:i/>
        </w:rPr>
        <w:t>apud</w:t>
      </w:r>
      <w:r w:rsidR="00276D2D" w:rsidRPr="00F20A9B">
        <w:t xml:space="preserve"> </w:t>
      </w:r>
      <w:r w:rsidR="005C0317" w:rsidRPr="00F20A9B">
        <w:t>RABELO</w:t>
      </w:r>
      <w:r w:rsidR="00A075F6" w:rsidRPr="00F20A9B">
        <w:t>, 2010, p. 24</w:t>
      </w:r>
      <w:r w:rsidR="00276D2D" w:rsidRPr="00F20A9B">
        <w:t>).</w:t>
      </w:r>
    </w:p>
    <w:p w:rsidR="00780BF3" w:rsidRDefault="00816996" w:rsidP="0044474C">
      <w:pPr>
        <w:ind w:firstLine="0"/>
      </w:pPr>
      <w:r w:rsidRPr="00501902">
        <w:tab/>
      </w:r>
      <w:r w:rsidR="00501902">
        <w:t>A</w:t>
      </w:r>
      <w:r w:rsidR="00501902" w:rsidRPr="00501902">
        <w:t xml:space="preserve"> lignina</w:t>
      </w:r>
      <w:r w:rsidR="00501902">
        <w:t xml:space="preserve"> é composta por unidades de fenilpropano, </w:t>
      </w:r>
      <w:r w:rsidR="00E23CED">
        <w:t>além disso,</w:t>
      </w:r>
      <w:r w:rsidR="0044474C">
        <w:t xml:space="preserve"> é também </w:t>
      </w:r>
      <w:r w:rsidR="00501902">
        <w:t xml:space="preserve">tridimensional e amorfa. Estas unidades de fenilpropano são ligadas entre si por ésteres e ligações de carbono-carbono, apresentando caráter hidrofóbico. No entanto essas ligações não ocorrem repetitivamente, </w:t>
      </w:r>
      <w:r w:rsidR="0044474C">
        <w:t>podendo</w:t>
      </w:r>
      <w:r w:rsidR="00501902">
        <w:t xml:space="preserve"> ocorrer o acoplamento de radicais a partir de três determinados tipos de álcoois precursores: coniferílico, sinapílico e álcoois p-cumárico. A junção destes resulta em três unidades aromáticas denominadas p-hidroxibenz</w:t>
      </w:r>
      <w:r w:rsidR="0044474C">
        <w:t>ílicas, siringílicas e guaiacílicas (BURANOV E MAZZA, 2008; RABELO</w:t>
      </w:r>
      <w:r w:rsidR="00E23CED">
        <w:t>,</w:t>
      </w:r>
      <w:r w:rsidR="0044474C">
        <w:t xml:space="preserve"> 2010).</w:t>
      </w:r>
      <w:r w:rsidR="00501902">
        <w:t xml:space="preserve"> </w:t>
      </w:r>
    </w:p>
    <w:p w:rsidR="0023171F" w:rsidRDefault="0023171F" w:rsidP="00A24ECD">
      <w:pPr>
        <w:autoSpaceDE w:val="0"/>
        <w:autoSpaceDN w:val="0"/>
        <w:adjustRightInd w:val="0"/>
        <w:ind w:firstLine="0"/>
      </w:pPr>
      <w:r>
        <w:tab/>
        <w:t xml:space="preserve">De acordo com </w:t>
      </w:r>
      <w:r w:rsidR="006A17CE">
        <w:t>Taiz e Zeiger (2008), a lignificação é última etapa do desenvolvimento da célula</w:t>
      </w:r>
      <w:r w:rsidR="00A24ECD">
        <w:t xml:space="preserve">, sendo importante para a proteção contra ataques patogênicos. Por reforçar a parede celular também possui a característica de proteção contra ataques físicos e químicos. </w:t>
      </w:r>
      <w:r w:rsidR="006A17CE">
        <w:t xml:space="preserve"> </w:t>
      </w:r>
    </w:p>
    <w:p w:rsidR="00E45498" w:rsidRDefault="00E45498" w:rsidP="00E45498">
      <w:pPr>
        <w:autoSpaceDE w:val="0"/>
        <w:autoSpaceDN w:val="0"/>
        <w:adjustRightInd w:val="0"/>
        <w:ind w:firstLine="0"/>
      </w:pPr>
      <w:r>
        <w:lastRenderedPageBreak/>
        <w:tab/>
        <w:t>Para obtenção do bioetanol de segunda geração é necessário um pré- tratamento para que se aumente a eficiência da hidrólise. O teor de lignina interfere no processo de pré- tratamento, sendo assim se torna necessário atenuar ou se possível eliminá-la para que ocorra a hidrólise (MACEDO, 2016).</w:t>
      </w:r>
    </w:p>
    <w:p w:rsidR="00E45498" w:rsidRDefault="00E45498" w:rsidP="00E45498">
      <w:pPr>
        <w:autoSpaceDE w:val="0"/>
        <w:autoSpaceDN w:val="0"/>
        <w:adjustRightInd w:val="0"/>
        <w:ind w:firstLine="0"/>
      </w:pPr>
    </w:p>
    <w:p w:rsidR="00EA5F59" w:rsidRPr="00345AFF" w:rsidRDefault="002A6874" w:rsidP="00144762">
      <w:pPr>
        <w:pStyle w:val="PargrafodaLista"/>
        <w:numPr>
          <w:ilvl w:val="1"/>
          <w:numId w:val="40"/>
        </w:numPr>
        <w:rPr>
          <w:rFonts w:ascii="Times New Roman" w:hAnsi="Times New Roman"/>
          <w:b/>
          <w:sz w:val="24"/>
          <w:szCs w:val="24"/>
        </w:rPr>
      </w:pPr>
      <w:r w:rsidRPr="00345AFF">
        <w:rPr>
          <w:rFonts w:ascii="Times New Roman" w:hAnsi="Times New Roman"/>
          <w:b/>
          <w:sz w:val="24"/>
          <w:szCs w:val="24"/>
        </w:rPr>
        <w:t xml:space="preserve"> Pré-</w:t>
      </w:r>
      <w:r w:rsidR="00566B24" w:rsidRPr="00345AFF">
        <w:rPr>
          <w:rFonts w:ascii="Times New Roman" w:hAnsi="Times New Roman"/>
          <w:b/>
          <w:sz w:val="24"/>
          <w:szCs w:val="24"/>
        </w:rPr>
        <w:t>tratamento</w:t>
      </w:r>
    </w:p>
    <w:p w:rsidR="009E3C6D" w:rsidRDefault="00566B24" w:rsidP="001B3F8D">
      <w:pPr>
        <w:ind w:firstLine="0"/>
        <w:rPr>
          <w:b/>
          <w:szCs w:val="24"/>
          <w:lang w:eastAsia="en-US"/>
        </w:rPr>
      </w:pPr>
      <w:r>
        <w:rPr>
          <w:b/>
          <w:szCs w:val="24"/>
          <w:lang w:eastAsia="en-US"/>
        </w:rPr>
        <w:tab/>
      </w:r>
    </w:p>
    <w:p w:rsidR="00566B24" w:rsidRDefault="00566B24" w:rsidP="009E3C6D">
      <w:pPr>
        <w:ind w:firstLine="708"/>
        <w:rPr>
          <w:szCs w:val="24"/>
          <w:lang w:eastAsia="en-US"/>
        </w:rPr>
      </w:pPr>
      <w:r w:rsidRPr="00987DD4">
        <w:rPr>
          <w:szCs w:val="24"/>
          <w:lang w:eastAsia="en-US"/>
        </w:rPr>
        <w:t>Para que seja poss</w:t>
      </w:r>
      <w:r w:rsidR="00987DD4" w:rsidRPr="00987DD4">
        <w:rPr>
          <w:szCs w:val="24"/>
          <w:lang w:eastAsia="en-US"/>
        </w:rPr>
        <w:t>ível a produção de etanol a partir do bagaço do abacaxi é necessário transformar a celulose em unidades de glicose, a fim de que estas sejam utilizadas pelos microrganismos para conversão em etanol.</w:t>
      </w:r>
      <w:r w:rsidR="00987DD4">
        <w:rPr>
          <w:szCs w:val="24"/>
          <w:lang w:eastAsia="en-US"/>
        </w:rPr>
        <w:t xml:space="preserve"> Porém a celulose apresenta-se protegida pela matriz lignina-carboidrato o que a torna recalcitrante tornando o processo de </w:t>
      </w:r>
      <w:r w:rsidR="002A1671">
        <w:rPr>
          <w:szCs w:val="24"/>
          <w:lang w:eastAsia="en-US"/>
        </w:rPr>
        <w:t>conversão</w:t>
      </w:r>
      <w:r w:rsidR="00987DD4">
        <w:rPr>
          <w:szCs w:val="24"/>
          <w:lang w:eastAsia="en-US"/>
        </w:rPr>
        <w:t xml:space="preserve"> lento. </w:t>
      </w:r>
      <w:r w:rsidR="002A1671">
        <w:rPr>
          <w:szCs w:val="24"/>
          <w:lang w:eastAsia="en-US"/>
        </w:rPr>
        <w:t>Sendo a</w:t>
      </w:r>
      <w:r w:rsidR="00181F01">
        <w:rPr>
          <w:szCs w:val="24"/>
          <w:lang w:eastAsia="en-US"/>
        </w:rPr>
        <w:t>ssim se torna necessário o pré-</w:t>
      </w:r>
      <w:r w:rsidR="002A1671">
        <w:rPr>
          <w:szCs w:val="24"/>
          <w:lang w:eastAsia="en-US"/>
        </w:rPr>
        <w:t>tratamento que tem por finalidade aumentar a exposição das fibras de celulose, favorecendo a hidrólise ácida ou enzim</w:t>
      </w:r>
      <w:r w:rsidR="005B69CA">
        <w:rPr>
          <w:szCs w:val="24"/>
          <w:lang w:eastAsia="en-US"/>
        </w:rPr>
        <w:t>ática (RABELO, 2010).</w:t>
      </w:r>
    </w:p>
    <w:p w:rsidR="009E3C6D" w:rsidRDefault="00E871C5" w:rsidP="00E871C5">
      <w:pPr>
        <w:ind w:firstLine="708"/>
        <w:rPr>
          <w:szCs w:val="24"/>
          <w:lang w:eastAsia="en-US"/>
        </w:rPr>
      </w:pPr>
      <w:r w:rsidRPr="00E871C5">
        <w:rPr>
          <w:szCs w:val="24"/>
          <w:lang w:eastAsia="en-US"/>
        </w:rPr>
        <w:t>Por meio do aumento da porosidade, da quebra da lignina e do rompimento da cri</w:t>
      </w:r>
      <w:r w:rsidR="009E6937">
        <w:rPr>
          <w:szCs w:val="24"/>
          <w:lang w:eastAsia="en-US"/>
        </w:rPr>
        <w:t>stalinidade da celulose, o pré-</w:t>
      </w:r>
      <w:r w:rsidRPr="00E871C5">
        <w:rPr>
          <w:szCs w:val="24"/>
          <w:lang w:eastAsia="en-US"/>
        </w:rPr>
        <w:t>tratamento faz com que as enzimas (no caso de hidrólise enzimática) alca</w:t>
      </w:r>
      <w:r>
        <w:rPr>
          <w:szCs w:val="24"/>
          <w:lang w:eastAsia="en-US"/>
        </w:rPr>
        <w:t>ncem mais facilmente a celulose</w:t>
      </w:r>
      <w:r w:rsidRPr="00E871C5">
        <w:rPr>
          <w:szCs w:val="24"/>
          <w:lang w:eastAsia="en-US"/>
        </w:rPr>
        <w:t xml:space="preserve"> (OHGREN </w:t>
      </w:r>
      <w:r w:rsidRPr="00E871C5">
        <w:rPr>
          <w:i/>
          <w:iCs/>
          <w:szCs w:val="24"/>
          <w:lang w:eastAsia="en-US"/>
        </w:rPr>
        <w:t>et al</w:t>
      </w:r>
      <w:r w:rsidRPr="00E871C5">
        <w:rPr>
          <w:szCs w:val="24"/>
          <w:lang w:eastAsia="en-US"/>
        </w:rPr>
        <w:t xml:space="preserve">., 2007; CHEN, </w:t>
      </w:r>
      <w:r w:rsidRPr="00E871C5">
        <w:rPr>
          <w:i/>
          <w:iCs/>
          <w:szCs w:val="24"/>
          <w:lang w:eastAsia="en-US"/>
        </w:rPr>
        <w:t>et al</w:t>
      </w:r>
      <w:r w:rsidRPr="00E871C5">
        <w:rPr>
          <w:szCs w:val="24"/>
          <w:lang w:eastAsia="en-US"/>
        </w:rPr>
        <w:t>., 2009</w:t>
      </w:r>
      <w:r>
        <w:rPr>
          <w:szCs w:val="24"/>
          <w:lang w:eastAsia="en-US"/>
        </w:rPr>
        <w:t xml:space="preserve">; </w:t>
      </w:r>
      <w:r w:rsidRPr="00E871C5">
        <w:rPr>
          <w:szCs w:val="24"/>
          <w:lang w:eastAsia="en-US"/>
        </w:rPr>
        <w:t xml:space="preserve">PANDEY </w:t>
      </w:r>
      <w:r w:rsidRPr="00E871C5">
        <w:rPr>
          <w:i/>
          <w:iCs/>
          <w:szCs w:val="24"/>
          <w:lang w:eastAsia="en-US"/>
        </w:rPr>
        <w:t>et al</w:t>
      </w:r>
      <w:r w:rsidR="00C30584">
        <w:rPr>
          <w:szCs w:val="24"/>
          <w:lang w:eastAsia="en-US"/>
        </w:rPr>
        <w:t>., 2000</w:t>
      </w:r>
      <w:r w:rsidRPr="00E871C5">
        <w:rPr>
          <w:szCs w:val="24"/>
          <w:lang w:eastAsia="en-US"/>
        </w:rPr>
        <w:t>).</w:t>
      </w:r>
    </w:p>
    <w:p w:rsidR="00F20A9B" w:rsidRPr="00E871C5" w:rsidRDefault="00F20A9B" w:rsidP="00E871C5">
      <w:pPr>
        <w:ind w:firstLine="708"/>
        <w:rPr>
          <w:szCs w:val="24"/>
          <w:lang w:eastAsia="en-US"/>
        </w:rPr>
      </w:pPr>
    </w:p>
    <w:p w:rsidR="003C1C3A" w:rsidRPr="003C1C3A" w:rsidRDefault="003C1C3A" w:rsidP="003C1C3A">
      <w:pPr>
        <w:pStyle w:val="Legenda"/>
        <w:keepNext/>
        <w:jc w:val="center"/>
        <w:rPr>
          <w:b w:val="0"/>
        </w:rPr>
      </w:pPr>
      <w:bookmarkStart w:id="46" w:name="_Toc531386015"/>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4</w:t>
      </w:r>
      <w:r w:rsidR="00FA4873">
        <w:rPr>
          <w:noProof/>
        </w:rPr>
        <w:fldChar w:fldCharType="end"/>
      </w:r>
      <w:r>
        <w:t xml:space="preserve">- </w:t>
      </w:r>
      <w:r w:rsidRPr="003C1C3A">
        <w:rPr>
          <w:b w:val="0"/>
        </w:rPr>
        <w:t>Alterações e</w:t>
      </w:r>
      <w:r w:rsidR="00BF3D76">
        <w:rPr>
          <w:b w:val="0"/>
        </w:rPr>
        <w:t>struturais provocadas pelo pré-</w:t>
      </w:r>
      <w:r w:rsidRPr="003C1C3A">
        <w:rPr>
          <w:b w:val="0"/>
        </w:rPr>
        <w:t>tratamento.</w:t>
      </w:r>
      <w:bookmarkEnd w:id="46"/>
    </w:p>
    <w:p w:rsidR="007F3309" w:rsidRDefault="007F3309" w:rsidP="00481C57">
      <w:pPr>
        <w:spacing w:line="240" w:lineRule="auto"/>
        <w:ind w:firstLine="0"/>
        <w:jc w:val="center"/>
        <w:rPr>
          <w:szCs w:val="24"/>
          <w:lang w:eastAsia="en-US"/>
        </w:rPr>
      </w:pPr>
      <w:r>
        <w:rPr>
          <w:noProof/>
          <w:szCs w:val="24"/>
        </w:rPr>
        <w:drawing>
          <wp:inline distT="0" distB="0" distL="0" distR="0" wp14:anchorId="24C37437" wp14:editId="794E1D19">
            <wp:extent cx="3551722" cy="2365242"/>
            <wp:effectExtent l="19050" t="19050" r="10795" b="1651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0040" cy="2370781"/>
                    </a:xfrm>
                    <a:prstGeom prst="rect">
                      <a:avLst/>
                    </a:prstGeom>
                    <a:noFill/>
                    <a:ln>
                      <a:solidFill>
                        <a:schemeClr val="tx1"/>
                      </a:solidFill>
                    </a:ln>
                  </pic:spPr>
                </pic:pic>
              </a:graphicData>
            </a:graphic>
          </wp:inline>
        </w:drawing>
      </w:r>
    </w:p>
    <w:p w:rsidR="007F3309" w:rsidRDefault="00265554" w:rsidP="00481C57">
      <w:pPr>
        <w:spacing w:line="240" w:lineRule="auto"/>
        <w:ind w:firstLine="0"/>
        <w:jc w:val="center"/>
        <w:rPr>
          <w:sz w:val="20"/>
          <w:lang w:eastAsia="en-US"/>
        </w:rPr>
      </w:pPr>
      <w:r>
        <w:rPr>
          <w:b/>
          <w:sz w:val="20"/>
          <w:lang w:eastAsia="en-US"/>
        </w:rPr>
        <w:t>Fonte-</w:t>
      </w:r>
      <w:r w:rsidR="00075F30" w:rsidRPr="00075F30">
        <w:rPr>
          <w:sz w:val="20"/>
          <w:lang w:eastAsia="en-US"/>
        </w:rPr>
        <w:t xml:space="preserve"> Adaptada de </w:t>
      </w:r>
      <w:r w:rsidR="005004CC">
        <w:rPr>
          <w:sz w:val="20"/>
          <w:lang w:eastAsia="en-US"/>
        </w:rPr>
        <w:t>Mosier, 2005</w:t>
      </w:r>
      <w:r w:rsidR="00075F30" w:rsidRPr="00075F30">
        <w:rPr>
          <w:sz w:val="20"/>
          <w:lang w:eastAsia="en-US"/>
        </w:rPr>
        <w:t>.</w:t>
      </w:r>
    </w:p>
    <w:p w:rsidR="00595475" w:rsidRDefault="00595475" w:rsidP="00075F30">
      <w:pPr>
        <w:ind w:firstLine="0"/>
        <w:jc w:val="center"/>
        <w:rPr>
          <w:sz w:val="20"/>
          <w:lang w:eastAsia="en-US"/>
        </w:rPr>
      </w:pPr>
    </w:p>
    <w:p w:rsidR="00F20A9B" w:rsidRDefault="00F20A9B" w:rsidP="00075F30">
      <w:pPr>
        <w:ind w:firstLine="0"/>
        <w:jc w:val="center"/>
        <w:rPr>
          <w:sz w:val="20"/>
          <w:lang w:eastAsia="en-US"/>
        </w:rPr>
      </w:pPr>
    </w:p>
    <w:p w:rsidR="00595475" w:rsidRDefault="00595475" w:rsidP="00595475">
      <w:pPr>
        <w:ind w:firstLine="0"/>
        <w:rPr>
          <w:szCs w:val="24"/>
          <w:lang w:eastAsia="en-US"/>
        </w:rPr>
      </w:pPr>
      <w:r>
        <w:rPr>
          <w:szCs w:val="24"/>
          <w:lang w:eastAsia="en-US"/>
        </w:rPr>
        <w:tab/>
        <w:t xml:space="preserve">O pré- tratamento ideal deve apresentar alta eficiência, ser um procedimento de fácil operação além de se utilizar menor quantidade possível de insumos químicos e energia. Outro </w:t>
      </w:r>
      <w:r>
        <w:rPr>
          <w:szCs w:val="24"/>
          <w:lang w:eastAsia="en-US"/>
        </w:rPr>
        <w:lastRenderedPageBreak/>
        <w:t>fator determ</w:t>
      </w:r>
      <w:r w:rsidR="00BC46B5">
        <w:rPr>
          <w:szCs w:val="24"/>
          <w:lang w:eastAsia="en-US"/>
        </w:rPr>
        <w:t>inante para ser ter um bom pré-</w:t>
      </w:r>
      <w:r>
        <w:rPr>
          <w:szCs w:val="24"/>
          <w:lang w:eastAsia="en-US"/>
        </w:rPr>
        <w:t>tratamento é que ele minimize ou evite a formação de agentes inibidores que possam vir a prejudicar a hidrólise ou até mesmo o processo de fermentaç</w:t>
      </w:r>
      <w:r w:rsidR="00D42220">
        <w:rPr>
          <w:szCs w:val="24"/>
          <w:lang w:eastAsia="en-US"/>
        </w:rPr>
        <w:t>ão (BAUDEL, 2006; HSU, 1996).</w:t>
      </w:r>
    </w:p>
    <w:p w:rsidR="002B4750" w:rsidRDefault="008A4B06" w:rsidP="002B4750">
      <w:pPr>
        <w:ind w:firstLine="0"/>
        <w:rPr>
          <w:szCs w:val="24"/>
          <w:lang w:eastAsia="en-US"/>
        </w:rPr>
      </w:pPr>
      <w:r>
        <w:rPr>
          <w:szCs w:val="24"/>
          <w:lang w:eastAsia="en-US"/>
        </w:rPr>
        <w:tab/>
        <w:t>Segundo Baudel (2006), diversos métodos de pré</w:t>
      </w:r>
      <w:r w:rsidR="005A7126">
        <w:rPr>
          <w:szCs w:val="24"/>
          <w:lang w:eastAsia="en-US"/>
        </w:rPr>
        <w:t>-</w:t>
      </w:r>
      <w:r>
        <w:rPr>
          <w:szCs w:val="24"/>
          <w:lang w:eastAsia="en-US"/>
        </w:rPr>
        <w:t>tratamento tem sido estudado</w:t>
      </w:r>
      <w:r w:rsidR="005A7126">
        <w:rPr>
          <w:szCs w:val="24"/>
          <w:lang w:eastAsia="en-US"/>
        </w:rPr>
        <w:t>s</w:t>
      </w:r>
      <w:r>
        <w:rPr>
          <w:szCs w:val="24"/>
          <w:lang w:eastAsia="en-US"/>
        </w:rPr>
        <w:t xml:space="preserve"> devido a grande necessidade de alternativas eficientes em termos de custo. Processos em que se utilizam álcalis e ácidos tem </w:t>
      </w:r>
      <w:r w:rsidR="00385A3C">
        <w:rPr>
          <w:szCs w:val="24"/>
          <w:lang w:eastAsia="en-US"/>
        </w:rPr>
        <w:t>de</w:t>
      </w:r>
      <w:r>
        <w:rPr>
          <w:szCs w:val="24"/>
          <w:lang w:eastAsia="en-US"/>
        </w:rPr>
        <w:t>mo</w:t>
      </w:r>
      <w:r w:rsidR="00385A3C">
        <w:rPr>
          <w:szCs w:val="24"/>
          <w:lang w:eastAsia="en-US"/>
        </w:rPr>
        <w:t>n</w:t>
      </w:r>
      <w:r>
        <w:rPr>
          <w:szCs w:val="24"/>
          <w:lang w:eastAsia="en-US"/>
        </w:rPr>
        <w:t xml:space="preserve">strado </w:t>
      </w:r>
      <w:r w:rsidR="00385A3C">
        <w:rPr>
          <w:szCs w:val="24"/>
          <w:lang w:eastAsia="en-US"/>
        </w:rPr>
        <w:t xml:space="preserve">gerar </w:t>
      </w:r>
      <w:r>
        <w:rPr>
          <w:szCs w:val="24"/>
          <w:lang w:eastAsia="en-US"/>
        </w:rPr>
        <w:t>custos relativamente baixos.</w:t>
      </w:r>
    </w:p>
    <w:p w:rsidR="009C1BC7" w:rsidRDefault="009C1BC7" w:rsidP="002B4750">
      <w:pPr>
        <w:ind w:firstLine="0"/>
        <w:rPr>
          <w:szCs w:val="24"/>
          <w:lang w:eastAsia="en-US"/>
        </w:rPr>
      </w:pPr>
    </w:p>
    <w:p w:rsidR="009C1BC7" w:rsidRDefault="009C1BC7" w:rsidP="006057BD">
      <w:pPr>
        <w:pStyle w:val="Legenda"/>
        <w:keepNext/>
        <w:jc w:val="center"/>
      </w:pPr>
      <w:bookmarkStart w:id="47" w:name="_Toc531386201"/>
      <w:r>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3</w:t>
      </w:r>
      <w:r w:rsidR="00FA4873">
        <w:rPr>
          <w:noProof/>
        </w:rPr>
        <w:fldChar w:fldCharType="end"/>
      </w:r>
      <w:r>
        <w:t xml:space="preserve">- </w:t>
      </w:r>
      <w:r w:rsidR="00B21BF6">
        <w:rPr>
          <w:b w:val="0"/>
        </w:rPr>
        <w:t>Métodos de pré-</w:t>
      </w:r>
      <w:r w:rsidRPr="009C1BC7">
        <w:rPr>
          <w:b w:val="0"/>
        </w:rPr>
        <w:t>tratamento para a hidrólise de biomassa.</w:t>
      </w:r>
      <w:bookmarkEnd w:id="47"/>
    </w:p>
    <w:tbl>
      <w:tblPr>
        <w:tblW w:w="9456" w:type="dxa"/>
        <w:tblInd w:w="55" w:type="dxa"/>
        <w:tblCellMar>
          <w:left w:w="70" w:type="dxa"/>
          <w:right w:w="70" w:type="dxa"/>
        </w:tblCellMar>
        <w:tblLook w:val="04A0" w:firstRow="1" w:lastRow="0" w:firstColumn="1" w:lastColumn="0" w:noHBand="0" w:noVBand="1"/>
      </w:tblPr>
      <w:tblGrid>
        <w:gridCol w:w="1970"/>
        <w:gridCol w:w="488"/>
        <w:gridCol w:w="1160"/>
        <w:gridCol w:w="1161"/>
        <w:gridCol w:w="488"/>
        <w:gridCol w:w="4189"/>
      </w:tblGrid>
      <w:tr w:rsidR="00C33474" w:rsidRPr="00C33474" w:rsidTr="00C33474">
        <w:trPr>
          <w:trHeight w:val="311"/>
        </w:trPr>
        <w:tc>
          <w:tcPr>
            <w:tcW w:w="1970" w:type="dxa"/>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b/>
                <w:bCs/>
                <w:color w:val="000000"/>
                <w:szCs w:val="24"/>
              </w:rPr>
            </w:pPr>
            <w:r w:rsidRPr="00C33474">
              <w:rPr>
                <w:b/>
                <w:bCs/>
                <w:color w:val="000000"/>
                <w:szCs w:val="24"/>
              </w:rPr>
              <w:t>Método</w:t>
            </w:r>
          </w:p>
        </w:tc>
        <w:tc>
          <w:tcPr>
            <w:tcW w:w="488" w:type="dxa"/>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b/>
                <w:bCs/>
                <w:color w:val="000000"/>
                <w:szCs w:val="24"/>
              </w:rPr>
            </w:pPr>
            <w:r w:rsidRPr="00C33474">
              <w:rPr>
                <w:b/>
                <w:bCs/>
                <w:color w:val="000000"/>
                <w:szCs w:val="24"/>
              </w:rPr>
              <w:t> </w:t>
            </w:r>
          </w:p>
        </w:tc>
        <w:tc>
          <w:tcPr>
            <w:tcW w:w="2321" w:type="dxa"/>
            <w:gridSpan w:val="2"/>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b/>
                <w:bCs/>
                <w:color w:val="000000"/>
                <w:szCs w:val="24"/>
              </w:rPr>
            </w:pPr>
            <w:r w:rsidRPr="00C33474">
              <w:rPr>
                <w:b/>
                <w:bCs/>
                <w:color w:val="000000"/>
                <w:szCs w:val="24"/>
              </w:rPr>
              <w:t>Processo</w:t>
            </w:r>
          </w:p>
        </w:tc>
        <w:tc>
          <w:tcPr>
            <w:tcW w:w="488" w:type="dxa"/>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b/>
                <w:bCs/>
                <w:color w:val="000000"/>
                <w:szCs w:val="24"/>
              </w:rPr>
            </w:pPr>
            <w:r w:rsidRPr="00C33474">
              <w:rPr>
                <w:b/>
                <w:bCs/>
                <w:color w:val="000000"/>
                <w:szCs w:val="24"/>
              </w:rPr>
              <w:t> </w:t>
            </w:r>
          </w:p>
        </w:tc>
        <w:tc>
          <w:tcPr>
            <w:tcW w:w="4189" w:type="dxa"/>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b/>
                <w:bCs/>
                <w:color w:val="000000"/>
                <w:szCs w:val="24"/>
              </w:rPr>
            </w:pPr>
            <w:r w:rsidRPr="00C33474">
              <w:rPr>
                <w:b/>
                <w:bCs/>
                <w:color w:val="000000"/>
                <w:szCs w:val="24"/>
              </w:rPr>
              <w:t>Tipo de transformação</w:t>
            </w:r>
          </w:p>
        </w:tc>
      </w:tr>
      <w:tr w:rsidR="00C33474" w:rsidRPr="00C33474" w:rsidTr="00C33474">
        <w:trPr>
          <w:trHeight w:val="311"/>
        </w:trPr>
        <w:tc>
          <w:tcPr>
            <w:tcW w:w="1970" w:type="dxa"/>
            <w:vMerge w:val="restart"/>
            <w:tcBorders>
              <w:top w:val="single" w:sz="4" w:space="0" w:color="auto"/>
              <w:left w:val="nil"/>
              <w:bottom w:val="nil"/>
              <w:right w:val="nil"/>
            </w:tcBorders>
            <w:shd w:val="clear" w:color="auto" w:fill="auto"/>
            <w:noWrap/>
            <w:vAlign w:val="center"/>
            <w:hideMark/>
          </w:tcPr>
          <w:p w:rsidR="00C33474" w:rsidRPr="00C33474" w:rsidRDefault="00C33474" w:rsidP="00481C57">
            <w:pPr>
              <w:spacing w:line="240" w:lineRule="auto"/>
              <w:ind w:firstLine="0"/>
              <w:jc w:val="center"/>
              <w:rPr>
                <w:b/>
                <w:bCs/>
                <w:color w:val="000000"/>
                <w:szCs w:val="24"/>
              </w:rPr>
            </w:pPr>
            <w:r w:rsidRPr="00C33474">
              <w:rPr>
                <w:b/>
                <w:bCs/>
                <w:color w:val="000000"/>
                <w:szCs w:val="24"/>
              </w:rPr>
              <w:t>Físico</w:t>
            </w:r>
          </w:p>
        </w:tc>
        <w:tc>
          <w:tcPr>
            <w:tcW w:w="488" w:type="dxa"/>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r w:rsidRPr="00C33474">
              <w:rPr>
                <w:color w:val="000000"/>
                <w:szCs w:val="24"/>
              </w:rPr>
              <w:t> </w:t>
            </w:r>
          </w:p>
        </w:tc>
        <w:tc>
          <w:tcPr>
            <w:tcW w:w="2321" w:type="dxa"/>
            <w:gridSpan w:val="2"/>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Moagem e trituração;</w:t>
            </w:r>
          </w:p>
        </w:tc>
        <w:tc>
          <w:tcPr>
            <w:tcW w:w="488" w:type="dxa"/>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r w:rsidRPr="00C33474">
              <w:rPr>
                <w:color w:val="000000"/>
                <w:szCs w:val="24"/>
              </w:rPr>
              <w:t> </w:t>
            </w:r>
          </w:p>
        </w:tc>
        <w:tc>
          <w:tcPr>
            <w:tcW w:w="4189" w:type="dxa"/>
            <w:tcBorders>
              <w:top w:val="single" w:sz="4" w:space="0" w:color="auto"/>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 xml:space="preserve">Consiste em diminuir o grau de </w:t>
            </w:r>
          </w:p>
        </w:tc>
      </w:tr>
      <w:tr w:rsidR="00C33474" w:rsidRPr="00C33474" w:rsidTr="00C33474">
        <w:trPr>
          <w:trHeight w:val="311"/>
        </w:trPr>
        <w:tc>
          <w:tcPr>
            <w:tcW w:w="1970" w:type="dxa"/>
            <w:vMerge/>
            <w:tcBorders>
              <w:top w:val="single" w:sz="4" w:space="0" w:color="auto"/>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irradiação;</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polimerização e a cristalinidade da</w:t>
            </w:r>
          </w:p>
        </w:tc>
      </w:tr>
      <w:tr w:rsidR="00C33474" w:rsidRPr="00C33474" w:rsidTr="00C33474">
        <w:trPr>
          <w:trHeight w:val="311"/>
        </w:trPr>
        <w:tc>
          <w:tcPr>
            <w:tcW w:w="1970" w:type="dxa"/>
            <w:vMerge/>
            <w:tcBorders>
              <w:top w:val="single" w:sz="4" w:space="0" w:color="auto"/>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alta temperatura;</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celulose; proporciona o aumento</w:t>
            </w:r>
          </w:p>
        </w:tc>
      </w:tr>
      <w:tr w:rsidR="00C33474" w:rsidRPr="00C33474" w:rsidTr="00C33474">
        <w:trPr>
          <w:trHeight w:val="311"/>
        </w:trPr>
        <w:tc>
          <w:tcPr>
            <w:tcW w:w="1970" w:type="dxa"/>
            <w:vMerge/>
            <w:tcBorders>
              <w:top w:val="single" w:sz="4" w:space="0" w:color="auto"/>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extrusão; pirólise</w:t>
            </w:r>
            <w:r w:rsidR="00C519D0">
              <w:rPr>
                <w:color w:val="000000"/>
                <w:szCs w:val="24"/>
              </w:rPr>
              <w:t>.</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 xml:space="preserve">da área superficial e o tamanho dos </w:t>
            </w:r>
          </w:p>
        </w:tc>
      </w:tr>
      <w:tr w:rsidR="00C33474" w:rsidRPr="00C33474" w:rsidTr="009C1BC7">
        <w:trPr>
          <w:trHeight w:val="311"/>
        </w:trPr>
        <w:tc>
          <w:tcPr>
            <w:tcW w:w="197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poros da partícula.</w:t>
            </w:r>
          </w:p>
        </w:tc>
      </w:tr>
      <w:tr w:rsidR="00C33474" w:rsidRPr="00C33474" w:rsidTr="009C1BC7">
        <w:trPr>
          <w:trHeight w:val="311"/>
        </w:trPr>
        <w:tc>
          <w:tcPr>
            <w:tcW w:w="197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r>
      <w:tr w:rsidR="00C33474" w:rsidRPr="00C33474" w:rsidTr="00C33474">
        <w:trPr>
          <w:trHeight w:val="311"/>
        </w:trPr>
        <w:tc>
          <w:tcPr>
            <w:tcW w:w="1970" w:type="dxa"/>
            <w:vMerge w:val="restart"/>
            <w:tcBorders>
              <w:top w:val="nil"/>
              <w:left w:val="nil"/>
              <w:bottom w:val="nil"/>
              <w:right w:val="nil"/>
            </w:tcBorders>
            <w:shd w:val="clear" w:color="auto" w:fill="auto"/>
            <w:noWrap/>
            <w:vAlign w:val="center"/>
            <w:hideMark/>
          </w:tcPr>
          <w:p w:rsidR="00C33474" w:rsidRPr="00C33474" w:rsidRDefault="00C33474" w:rsidP="00481C57">
            <w:pPr>
              <w:spacing w:line="240" w:lineRule="auto"/>
              <w:ind w:firstLine="0"/>
              <w:jc w:val="center"/>
              <w:rPr>
                <w:b/>
                <w:bCs/>
                <w:color w:val="000000"/>
                <w:szCs w:val="24"/>
              </w:rPr>
            </w:pPr>
            <w:r w:rsidRPr="00C33474">
              <w:rPr>
                <w:b/>
                <w:bCs/>
                <w:color w:val="000000"/>
                <w:szCs w:val="24"/>
              </w:rPr>
              <w:t>Químico</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Bases; ácidos; gases;</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Ocasiona o aumento da área</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agentes oxidantes e</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superficial; possibilita a diminuição</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redutores;</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do grau de cristalinidade da celulose; resulta</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 xml:space="preserve">solventes para </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em parcial ou quase completa degradação</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extração da lignina</w:t>
            </w:r>
            <w:r w:rsidR="00C519D0">
              <w:rPr>
                <w:color w:val="000000"/>
                <w:szCs w:val="24"/>
              </w:rPr>
              <w:t>.</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da hemicelulose e deslignificação.</w:t>
            </w:r>
          </w:p>
        </w:tc>
      </w:tr>
      <w:tr w:rsidR="00C33474" w:rsidRPr="00C33474" w:rsidTr="009C1BC7">
        <w:trPr>
          <w:trHeight w:val="311"/>
        </w:trPr>
        <w:tc>
          <w:tcPr>
            <w:tcW w:w="197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r>
      <w:tr w:rsidR="00C33474" w:rsidRPr="00C33474" w:rsidTr="009C1BC7">
        <w:trPr>
          <w:trHeight w:val="311"/>
        </w:trPr>
        <w:tc>
          <w:tcPr>
            <w:tcW w:w="197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r>
      <w:tr w:rsidR="00C33474" w:rsidRPr="00C33474" w:rsidTr="00C33474">
        <w:trPr>
          <w:trHeight w:val="311"/>
        </w:trPr>
        <w:tc>
          <w:tcPr>
            <w:tcW w:w="1970" w:type="dxa"/>
            <w:vMerge w:val="restart"/>
            <w:tcBorders>
              <w:top w:val="nil"/>
              <w:left w:val="nil"/>
              <w:bottom w:val="nil"/>
              <w:right w:val="nil"/>
            </w:tcBorders>
            <w:shd w:val="clear" w:color="auto" w:fill="auto"/>
            <w:noWrap/>
            <w:vAlign w:val="center"/>
            <w:hideMark/>
          </w:tcPr>
          <w:p w:rsidR="00C33474" w:rsidRPr="00C33474" w:rsidRDefault="00C33474" w:rsidP="00481C57">
            <w:pPr>
              <w:spacing w:line="240" w:lineRule="auto"/>
              <w:ind w:firstLine="0"/>
              <w:jc w:val="center"/>
              <w:rPr>
                <w:b/>
                <w:bCs/>
                <w:color w:val="000000"/>
                <w:szCs w:val="24"/>
              </w:rPr>
            </w:pPr>
            <w:r w:rsidRPr="00C33474">
              <w:rPr>
                <w:b/>
                <w:bCs/>
                <w:color w:val="000000"/>
                <w:szCs w:val="24"/>
              </w:rPr>
              <w:t>Físico- químico</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Tratamento alcalino</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Possibilita a degradação da hemicelulose</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associado à explosão</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 xml:space="preserve">e deslignificação; ocasiona o aumento da </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a vapor; moagem com</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área superficial e consequentemente dos</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r w:rsidRPr="00C33474">
              <w:rPr>
                <w:color w:val="000000"/>
                <w:szCs w:val="24"/>
              </w:rPr>
              <w:t>tratamento alcalino ou</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poros da partícula.</w:t>
            </w:r>
          </w:p>
        </w:tc>
      </w:tr>
      <w:tr w:rsidR="00C33474" w:rsidRPr="00C33474" w:rsidTr="00C33474">
        <w:trPr>
          <w:trHeight w:val="311"/>
        </w:trPr>
        <w:tc>
          <w:tcPr>
            <w:tcW w:w="1970" w:type="dxa"/>
            <w:vMerge/>
            <w:tcBorders>
              <w:top w:val="nil"/>
              <w:left w:val="nil"/>
              <w:bottom w:val="nil"/>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ácido; AFEX</w:t>
            </w:r>
            <w:r w:rsidR="00C519D0">
              <w:rPr>
                <w:color w:val="000000"/>
                <w:szCs w:val="24"/>
              </w:rPr>
              <w:t>.</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r>
      <w:tr w:rsidR="00C33474" w:rsidRPr="00C33474" w:rsidTr="009C1BC7">
        <w:trPr>
          <w:trHeight w:val="311"/>
        </w:trPr>
        <w:tc>
          <w:tcPr>
            <w:tcW w:w="197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r>
      <w:tr w:rsidR="00C33474" w:rsidRPr="00C33474" w:rsidTr="009C1BC7">
        <w:trPr>
          <w:trHeight w:val="311"/>
        </w:trPr>
        <w:tc>
          <w:tcPr>
            <w:tcW w:w="197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r>
      <w:tr w:rsidR="00C33474" w:rsidRPr="00C33474" w:rsidTr="00C33474">
        <w:trPr>
          <w:trHeight w:val="311"/>
        </w:trPr>
        <w:tc>
          <w:tcPr>
            <w:tcW w:w="1970" w:type="dxa"/>
            <w:vMerge w:val="restart"/>
            <w:tcBorders>
              <w:top w:val="nil"/>
              <w:left w:val="nil"/>
              <w:bottom w:val="single" w:sz="4" w:space="0" w:color="000000"/>
              <w:right w:val="nil"/>
            </w:tcBorders>
            <w:shd w:val="clear" w:color="auto" w:fill="auto"/>
            <w:noWrap/>
            <w:vAlign w:val="center"/>
            <w:hideMark/>
          </w:tcPr>
          <w:p w:rsidR="00C33474" w:rsidRPr="00C33474" w:rsidRDefault="00C33474" w:rsidP="00481C57">
            <w:pPr>
              <w:spacing w:line="240" w:lineRule="auto"/>
              <w:ind w:firstLine="0"/>
              <w:jc w:val="center"/>
              <w:rPr>
                <w:b/>
                <w:bCs/>
                <w:color w:val="000000"/>
                <w:szCs w:val="24"/>
              </w:rPr>
            </w:pPr>
            <w:r w:rsidRPr="00C33474">
              <w:rPr>
                <w:b/>
                <w:bCs/>
                <w:color w:val="000000"/>
                <w:szCs w:val="24"/>
              </w:rPr>
              <w:t>Biológico</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2321" w:type="dxa"/>
            <w:gridSpan w:val="2"/>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Fungos e actinomicetos.</w:t>
            </w: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Possibilita a degradação da hemicelulose e</w:t>
            </w:r>
          </w:p>
        </w:tc>
      </w:tr>
      <w:tr w:rsidR="00C33474" w:rsidRPr="00C33474" w:rsidTr="009C1BC7">
        <w:trPr>
          <w:trHeight w:val="311"/>
        </w:trPr>
        <w:tc>
          <w:tcPr>
            <w:tcW w:w="1970" w:type="dxa"/>
            <w:vMerge/>
            <w:tcBorders>
              <w:top w:val="nil"/>
              <w:left w:val="nil"/>
              <w:bottom w:val="single" w:sz="4" w:space="0" w:color="000000"/>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 xml:space="preserve">também a deslignificação; além do aumento </w:t>
            </w:r>
          </w:p>
        </w:tc>
      </w:tr>
      <w:tr w:rsidR="00C33474" w:rsidRPr="00C33474" w:rsidTr="009C1BC7">
        <w:trPr>
          <w:trHeight w:val="311"/>
        </w:trPr>
        <w:tc>
          <w:tcPr>
            <w:tcW w:w="1970" w:type="dxa"/>
            <w:vMerge/>
            <w:tcBorders>
              <w:top w:val="nil"/>
              <w:left w:val="nil"/>
              <w:bottom w:val="single" w:sz="4" w:space="0" w:color="000000"/>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0"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1161"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88"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p>
        </w:tc>
        <w:tc>
          <w:tcPr>
            <w:tcW w:w="4189" w:type="dxa"/>
            <w:tcBorders>
              <w:top w:val="nil"/>
              <w:left w:val="nil"/>
              <w:bottom w:val="nil"/>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da área superficial e dos poros da partícula.</w:t>
            </w:r>
          </w:p>
        </w:tc>
      </w:tr>
      <w:tr w:rsidR="00C33474" w:rsidRPr="00C33474" w:rsidTr="009C1BC7">
        <w:trPr>
          <w:trHeight w:val="311"/>
        </w:trPr>
        <w:tc>
          <w:tcPr>
            <w:tcW w:w="1970" w:type="dxa"/>
            <w:vMerge/>
            <w:tcBorders>
              <w:top w:val="nil"/>
              <w:left w:val="nil"/>
              <w:bottom w:val="single" w:sz="4" w:space="0" w:color="000000"/>
              <w:right w:val="nil"/>
            </w:tcBorders>
            <w:vAlign w:val="center"/>
            <w:hideMark/>
          </w:tcPr>
          <w:p w:rsidR="00C33474" w:rsidRPr="00C33474" w:rsidRDefault="00C33474" w:rsidP="00481C57">
            <w:pPr>
              <w:spacing w:line="240" w:lineRule="auto"/>
              <w:ind w:firstLine="0"/>
              <w:jc w:val="left"/>
              <w:rPr>
                <w:b/>
                <w:bCs/>
                <w:color w:val="000000"/>
                <w:szCs w:val="24"/>
              </w:rPr>
            </w:pPr>
          </w:p>
        </w:tc>
        <w:tc>
          <w:tcPr>
            <w:tcW w:w="488" w:type="dxa"/>
            <w:tcBorders>
              <w:top w:val="nil"/>
              <w:left w:val="nil"/>
              <w:bottom w:val="single" w:sz="4" w:space="0" w:color="auto"/>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r w:rsidRPr="00C33474">
              <w:rPr>
                <w:color w:val="000000"/>
                <w:szCs w:val="24"/>
              </w:rPr>
              <w:t> </w:t>
            </w:r>
          </w:p>
        </w:tc>
        <w:tc>
          <w:tcPr>
            <w:tcW w:w="1160" w:type="dxa"/>
            <w:tcBorders>
              <w:top w:val="nil"/>
              <w:left w:val="nil"/>
              <w:bottom w:val="single" w:sz="4" w:space="0" w:color="auto"/>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r w:rsidRPr="00C33474">
              <w:rPr>
                <w:color w:val="000000"/>
                <w:szCs w:val="24"/>
              </w:rPr>
              <w:t> </w:t>
            </w:r>
          </w:p>
        </w:tc>
        <w:tc>
          <w:tcPr>
            <w:tcW w:w="1161" w:type="dxa"/>
            <w:tcBorders>
              <w:top w:val="nil"/>
              <w:left w:val="nil"/>
              <w:bottom w:val="single" w:sz="4" w:space="0" w:color="auto"/>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r w:rsidRPr="00C33474">
              <w:rPr>
                <w:color w:val="000000"/>
                <w:szCs w:val="24"/>
              </w:rPr>
              <w:t> </w:t>
            </w:r>
          </w:p>
        </w:tc>
        <w:tc>
          <w:tcPr>
            <w:tcW w:w="488" w:type="dxa"/>
            <w:tcBorders>
              <w:top w:val="nil"/>
              <w:left w:val="nil"/>
              <w:bottom w:val="single" w:sz="4" w:space="0" w:color="auto"/>
              <w:right w:val="nil"/>
            </w:tcBorders>
            <w:shd w:val="clear" w:color="auto" w:fill="auto"/>
            <w:noWrap/>
            <w:vAlign w:val="bottom"/>
            <w:hideMark/>
          </w:tcPr>
          <w:p w:rsidR="00C33474" w:rsidRPr="00C33474" w:rsidRDefault="00C33474" w:rsidP="00481C57">
            <w:pPr>
              <w:spacing w:line="240" w:lineRule="auto"/>
              <w:ind w:firstLine="0"/>
              <w:jc w:val="left"/>
              <w:rPr>
                <w:color w:val="000000"/>
                <w:szCs w:val="24"/>
              </w:rPr>
            </w:pPr>
            <w:r w:rsidRPr="00C33474">
              <w:rPr>
                <w:color w:val="000000"/>
                <w:szCs w:val="24"/>
              </w:rPr>
              <w:t> </w:t>
            </w:r>
          </w:p>
        </w:tc>
        <w:tc>
          <w:tcPr>
            <w:tcW w:w="4189" w:type="dxa"/>
            <w:tcBorders>
              <w:top w:val="nil"/>
              <w:left w:val="nil"/>
              <w:bottom w:val="single" w:sz="4" w:space="0" w:color="auto"/>
              <w:right w:val="nil"/>
            </w:tcBorders>
            <w:shd w:val="clear" w:color="auto" w:fill="auto"/>
            <w:noWrap/>
            <w:vAlign w:val="bottom"/>
            <w:hideMark/>
          </w:tcPr>
          <w:p w:rsidR="00C33474" w:rsidRPr="00C33474" w:rsidRDefault="00C33474" w:rsidP="00481C57">
            <w:pPr>
              <w:spacing w:line="240" w:lineRule="auto"/>
              <w:ind w:firstLine="0"/>
              <w:jc w:val="center"/>
              <w:rPr>
                <w:color w:val="000000"/>
                <w:szCs w:val="24"/>
              </w:rPr>
            </w:pPr>
            <w:r w:rsidRPr="00C33474">
              <w:rPr>
                <w:color w:val="000000"/>
                <w:szCs w:val="24"/>
              </w:rPr>
              <w:t>Diminui o grau de polimerização.</w:t>
            </w:r>
          </w:p>
        </w:tc>
      </w:tr>
    </w:tbl>
    <w:p w:rsidR="00C33474" w:rsidRPr="00C33474" w:rsidRDefault="00C33474" w:rsidP="00481C57">
      <w:pPr>
        <w:spacing w:line="240" w:lineRule="auto"/>
        <w:jc w:val="center"/>
        <w:rPr>
          <w:sz w:val="20"/>
        </w:rPr>
      </w:pPr>
      <w:r w:rsidRPr="00C33474">
        <w:rPr>
          <w:b/>
          <w:sz w:val="20"/>
        </w:rPr>
        <w:t xml:space="preserve">Fonte- </w:t>
      </w:r>
      <w:r w:rsidRPr="00C33474">
        <w:rPr>
          <w:sz w:val="20"/>
        </w:rPr>
        <w:t>Rabelo, 2007.</w:t>
      </w:r>
    </w:p>
    <w:p w:rsidR="00467167" w:rsidRDefault="00467167" w:rsidP="00467167"/>
    <w:p w:rsidR="0003171C" w:rsidRPr="00580441" w:rsidRDefault="0003171C" w:rsidP="0003171C">
      <w:pPr>
        <w:ind w:firstLine="708"/>
        <w:rPr>
          <w:szCs w:val="24"/>
          <w:lang w:eastAsia="en-US"/>
        </w:rPr>
      </w:pPr>
      <w:r>
        <w:rPr>
          <w:szCs w:val="24"/>
          <w:lang w:eastAsia="en-US"/>
        </w:rPr>
        <w:t xml:space="preserve">Todos os métodos apresentam vantagens e desvantagens. </w:t>
      </w:r>
      <w:r w:rsidRPr="00580441">
        <w:rPr>
          <w:szCs w:val="24"/>
        </w:rPr>
        <w:t xml:space="preserve">Métodos combinados em sua grande maioria são mais eficientes do que os que utilizam processos simples. A explosão a vapor apresenta a vantagem de necessitar de menos energia, no entanto não degrada </w:t>
      </w:r>
      <w:r w:rsidRPr="00580441">
        <w:rPr>
          <w:szCs w:val="24"/>
        </w:rPr>
        <w:lastRenderedPageBreak/>
        <w:t xml:space="preserve">totalmente a hemicelulose podendo gerar subprodutos tóxicos que prejudicam a hidrólise e a fermentação. O AFEX mostrou bons resultados no aumento da área superficial, porém quando em presença de altos teores de lignina </w:t>
      </w:r>
      <w:r>
        <w:rPr>
          <w:szCs w:val="24"/>
        </w:rPr>
        <w:t>é ineficiente</w:t>
      </w:r>
      <w:r w:rsidRPr="00580441">
        <w:rPr>
          <w:szCs w:val="24"/>
          <w:lang w:eastAsia="en-US"/>
        </w:rPr>
        <w:t xml:space="preserve"> (OLIVEIRA, 2012; FUENTES, 2009)</w:t>
      </w:r>
      <w:r>
        <w:rPr>
          <w:szCs w:val="24"/>
          <w:lang w:eastAsia="en-US"/>
        </w:rPr>
        <w:t>.</w:t>
      </w:r>
    </w:p>
    <w:p w:rsidR="0003171C" w:rsidRPr="00580441" w:rsidRDefault="0003171C" w:rsidP="0003171C">
      <w:pPr>
        <w:rPr>
          <w:szCs w:val="24"/>
        </w:rPr>
      </w:pPr>
      <w:r w:rsidRPr="00580441">
        <w:rPr>
          <w:szCs w:val="24"/>
        </w:rPr>
        <w:t>Físicos tem grande consumo de energia, além de serem ineficientes na digestibilidade da biomassa, não promovendo uma boa deslignificaç</w:t>
      </w:r>
      <w:r>
        <w:rPr>
          <w:szCs w:val="24"/>
        </w:rPr>
        <w:t>ão</w:t>
      </w:r>
      <w:r w:rsidRPr="00580441">
        <w:rPr>
          <w:szCs w:val="24"/>
          <w:lang w:eastAsia="en-US"/>
        </w:rPr>
        <w:t xml:space="preserve"> (</w:t>
      </w:r>
      <w:r>
        <w:rPr>
          <w:szCs w:val="24"/>
          <w:lang w:eastAsia="en-US"/>
        </w:rPr>
        <w:t xml:space="preserve">OLIVEIRA, </w:t>
      </w:r>
      <w:r w:rsidRPr="00580441">
        <w:rPr>
          <w:szCs w:val="24"/>
          <w:lang w:eastAsia="en-US"/>
        </w:rPr>
        <w:t>2012; FUENTES, 2009)</w:t>
      </w:r>
      <w:r>
        <w:rPr>
          <w:szCs w:val="24"/>
          <w:lang w:eastAsia="en-US"/>
        </w:rPr>
        <w:t>.</w:t>
      </w:r>
    </w:p>
    <w:p w:rsidR="0003171C" w:rsidRDefault="0003171C" w:rsidP="0003171C">
      <w:pPr>
        <w:ind w:firstLine="708"/>
        <w:rPr>
          <w:szCs w:val="24"/>
          <w:lang w:eastAsia="en-US"/>
        </w:rPr>
      </w:pPr>
      <w:r w:rsidRPr="00580441">
        <w:rPr>
          <w:szCs w:val="24"/>
        </w:rPr>
        <w:t>Biológicos apesar de degradarem hemicelulose e lignina, e apresentarem baix</w:t>
      </w:r>
      <w:r>
        <w:rPr>
          <w:szCs w:val="24"/>
        </w:rPr>
        <w:t xml:space="preserve">o </w:t>
      </w:r>
      <w:r w:rsidRPr="00580441">
        <w:rPr>
          <w:szCs w:val="24"/>
        </w:rPr>
        <w:t>consumo de energia, são processos lentos</w:t>
      </w:r>
      <w:r>
        <w:rPr>
          <w:szCs w:val="24"/>
        </w:rPr>
        <w:t xml:space="preserve"> </w:t>
      </w:r>
      <w:r w:rsidRPr="00580441">
        <w:rPr>
          <w:szCs w:val="24"/>
          <w:lang w:eastAsia="en-US"/>
        </w:rPr>
        <w:t>(OLIVEIRA, 2012; FUENTES, 2009)</w:t>
      </w:r>
      <w:r>
        <w:rPr>
          <w:szCs w:val="24"/>
          <w:lang w:eastAsia="en-US"/>
        </w:rPr>
        <w:t>.</w:t>
      </w:r>
    </w:p>
    <w:p w:rsidR="0003171C" w:rsidRDefault="003F1602" w:rsidP="0003171C">
      <w:pPr>
        <w:ind w:firstLine="708"/>
        <w:rPr>
          <w:szCs w:val="24"/>
          <w:lang w:eastAsia="en-US"/>
        </w:rPr>
      </w:pPr>
      <w:r>
        <w:rPr>
          <w:rStyle w:val="st"/>
          <w:szCs w:val="24"/>
        </w:rPr>
        <w:t>Será dada maior ênfase ao pré-</w:t>
      </w:r>
      <w:r w:rsidR="0003171C">
        <w:rPr>
          <w:rStyle w:val="st"/>
          <w:szCs w:val="24"/>
        </w:rPr>
        <w:t>tratamento químico utilizando peróxido de hidrogênio alcalino, pois este foi o utilizado no estudo em questão</w:t>
      </w:r>
      <w:r w:rsidR="0003171C">
        <w:rPr>
          <w:szCs w:val="24"/>
          <w:lang w:eastAsia="en-US"/>
        </w:rPr>
        <w:t>.</w:t>
      </w:r>
    </w:p>
    <w:p w:rsidR="00544919" w:rsidRDefault="00B352F6" w:rsidP="0003171C">
      <w:pPr>
        <w:ind w:firstLine="708"/>
        <w:rPr>
          <w:rFonts w:eastAsiaTheme="minorHAnsi"/>
          <w:szCs w:val="24"/>
          <w:lang w:eastAsia="en-US"/>
        </w:rPr>
      </w:pPr>
      <w:r>
        <w:rPr>
          <w:szCs w:val="24"/>
        </w:rPr>
        <w:t xml:space="preserve">De acordo com Chen </w:t>
      </w:r>
      <w:r w:rsidRPr="002F6FC0">
        <w:rPr>
          <w:i/>
          <w:szCs w:val="24"/>
        </w:rPr>
        <w:t>et al.</w:t>
      </w:r>
      <w:r w:rsidR="002F6FC0" w:rsidRPr="002F6FC0">
        <w:rPr>
          <w:i/>
          <w:szCs w:val="24"/>
        </w:rPr>
        <w:t>,</w:t>
      </w:r>
      <w:r>
        <w:rPr>
          <w:szCs w:val="24"/>
        </w:rPr>
        <w:t xml:space="preserve"> (2009),</w:t>
      </w:r>
      <w:r w:rsidR="003F1602">
        <w:rPr>
          <w:szCs w:val="24"/>
        </w:rPr>
        <w:t xml:space="preserve"> o pré-</w:t>
      </w:r>
      <w:r w:rsidRPr="00C50B51">
        <w:rPr>
          <w:szCs w:val="24"/>
        </w:rPr>
        <w:t xml:space="preserve">tratamento químico usando bases é mais vantajoso quando comparado ao uso de ácidos, pois ocasionam </w:t>
      </w:r>
      <w:r>
        <w:rPr>
          <w:szCs w:val="24"/>
        </w:rPr>
        <w:t xml:space="preserve">menor degradação dos açúcares. </w:t>
      </w:r>
      <w:r>
        <w:rPr>
          <w:rFonts w:eastAsiaTheme="minorHAnsi"/>
          <w:szCs w:val="24"/>
          <w:lang w:eastAsia="en-US"/>
        </w:rPr>
        <w:t>Entretanto apresenta desvantagem de baixa deslignificação e integração de sais ao hidrolisado, o que prejudica o processo fermentativo</w:t>
      </w:r>
      <w:r w:rsidR="005D2FF1">
        <w:rPr>
          <w:rFonts w:eastAsiaTheme="minorHAnsi"/>
          <w:szCs w:val="24"/>
          <w:lang w:eastAsia="en-US"/>
        </w:rPr>
        <w:t xml:space="preserve"> </w:t>
      </w:r>
      <w:r>
        <w:rPr>
          <w:rFonts w:eastAsiaTheme="minorHAnsi"/>
          <w:szCs w:val="24"/>
          <w:lang w:eastAsia="en-US"/>
        </w:rPr>
        <w:t xml:space="preserve">(BEHERA, </w:t>
      </w:r>
      <w:r w:rsidRPr="002F6FC0">
        <w:rPr>
          <w:rFonts w:eastAsiaTheme="minorHAnsi"/>
          <w:i/>
          <w:szCs w:val="24"/>
          <w:lang w:eastAsia="en-US"/>
        </w:rPr>
        <w:t>et al.,</w:t>
      </w:r>
      <w:r>
        <w:rPr>
          <w:rFonts w:eastAsiaTheme="minorHAnsi"/>
          <w:szCs w:val="24"/>
          <w:lang w:eastAsia="en-US"/>
        </w:rPr>
        <w:t xml:space="preserve"> 2014)</w:t>
      </w:r>
      <w:r w:rsidR="005D2FF1">
        <w:rPr>
          <w:rFonts w:eastAsiaTheme="minorHAnsi"/>
          <w:szCs w:val="24"/>
          <w:lang w:eastAsia="en-US"/>
        </w:rPr>
        <w:t>.</w:t>
      </w:r>
    </w:p>
    <w:p w:rsidR="005D2FF1" w:rsidRDefault="005D2FF1" w:rsidP="0003171C">
      <w:pPr>
        <w:ind w:firstLine="708"/>
        <w:rPr>
          <w:rFonts w:eastAsiaTheme="minorHAnsi"/>
          <w:szCs w:val="24"/>
          <w:lang w:eastAsia="en-US"/>
        </w:rPr>
      </w:pPr>
      <w:r>
        <w:rPr>
          <w:rFonts w:eastAsiaTheme="minorHAnsi"/>
          <w:szCs w:val="24"/>
          <w:lang w:eastAsia="en-US"/>
        </w:rPr>
        <w:t>Pode-se citar também como vantagem ao se utilizar bases o fato de que não necessitam de altas pressões e</w:t>
      </w:r>
      <w:r w:rsidR="001007A5">
        <w:rPr>
          <w:rFonts w:eastAsiaTheme="minorHAnsi"/>
          <w:szCs w:val="24"/>
          <w:lang w:eastAsia="en-US"/>
        </w:rPr>
        <w:t xml:space="preserve"> </w:t>
      </w:r>
      <w:r>
        <w:rPr>
          <w:rFonts w:eastAsiaTheme="minorHAnsi"/>
          <w:szCs w:val="24"/>
          <w:lang w:eastAsia="en-US"/>
        </w:rPr>
        <w:t>temperaturas, no entanto, o tempo gasto é longo, girando em torno de horas ou até dias (RABELO, 2010).</w:t>
      </w:r>
    </w:p>
    <w:p w:rsidR="005D2FF1" w:rsidRDefault="00CD1EA9" w:rsidP="0003171C">
      <w:pPr>
        <w:ind w:firstLine="708"/>
        <w:rPr>
          <w:rFonts w:eastAsiaTheme="minorHAnsi"/>
          <w:szCs w:val="24"/>
          <w:lang w:eastAsia="en-US"/>
        </w:rPr>
      </w:pPr>
      <w:r>
        <w:rPr>
          <w:rFonts w:eastAsiaTheme="minorHAnsi"/>
          <w:szCs w:val="24"/>
          <w:lang w:eastAsia="en-US"/>
        </w:rPr>
        <w:t>O peróxido de hidrogênio alcalino é um agente oxidante que pode se tornar agente redutor mediante a presença de agentes oxidantes mais fortes. Possui ampla utilização em tratamento de efluentes, tendo como vantagem a não formação de subprodutos indesejáveis e nocivos (ATKINS e JONES, 2001)</w:t>
      </w:r>
      <w:r w:rsidR="00733E4B">
        <w:rPr>
          <w:rFonts w:eastAsiaTheme="minorHAnsi"/>
          <w:szCs w:val="24"/>
          <w:lang w:eastAsia="en-US"/>
        </w:rPr>
        <w:t>.</w:t>
      </w:r>
    </w:p>
    <w:p w:rsidR="00733E4B" w:rsidRDefault="003F1602" w:rsidP="0003171C">
      <w:pPr>
        <w:ind w:firstLine="708"/>
        <w:rPr>
          <w:rFonts w:eastAsiaTheme="minorHAnsi"/>
          <w:szCs w:val="24"/>
          <w:lang w:eastAsia="en-US"/>
        </w:rPr>
      </w:pPr>
      <w:r>
        <w:rPr>
          <w:rFonts w:eastAsiaTheme="minorHAnsi"/>
          <w:szCs w:val="24"/>
          <w:lang w:eastAsia="en-US"/>
        </w:rPr>
        <w:t>Os pré-</w:t>
      </w:r>
      <w:r w:rsidR="00733E4B">
        <w:rPr>
          <w:rFonts w:eastAsiaTheme="minorHAnsi"/>
          <w:szCs w:val="24"/>
          <w:lang w:eastAsia="en-US"/>
        </w:rPr>
        <w:t>tratamentos oxidativos são mais eficientes em termos de degradação</w:t>
      </w:r>
      <w:r w:rsidR="00705E9E">
        <w:rPr>
          <w:rFonts w:eastAsiaTheme="minorHAnsi"/>
          <w:szCs w:val="24"/>
          <w:lang w:eastAsia="en-US"/>
        </w:rPr>
        <w:t xml:space="preserve"> e remoção</w:t>
      </w:r>
      <w:r w:rsidR="00733E4B">
        <w:rPr>
          <w:rFonts w:eastAsiaTheme="minorHAnsi"/>
          <w:szCs w:val="24"/>
          <w:lang w:eastAsia="en-US"/>
        </w:rPr>
        <w:t xml:space="preserve"> de lignina em relação aos alcalinos. O peróxido de hidrogênio alcalino apresenta o aspecto oxidativo e também o alcalino ao mesmo tempo o que o torna mais vantajoso promovendo remoção de grande parte da lignina, sendo possível remover até metade de</w:t>
      </w:r>
      <w:r w:rsidR="00A16BEC">
        <w:rPr>
          <w:rFonts w:eastAsiaTheme="minorHAnsi"/>
          <w:szCs w:val="24"/>
          <w:lang w:eastAsia="en-US"/>
        </w:rPr>
        <w:t>sta (GARCIA, 2009).</w:t>
      </w:r>
      <w:r w:rsidR="007039EE">
        <w:rPr>
          <w:rFonts w:eastAsiaTheme="minorHAnsi"/>
          <w:szCs w:val="24"/>
          <w:lang w:eastAsia="en-US"/>
        </w:rPr>
        <w:t xml:space="preserve"> </w:t>
      </w:r>
      <w:r w:rsidR="006C0638">
        <w:rPr>
          <w:rFonts w:eastAsiaTheme="minorHAnsi"/>
          <w:szCs w:val="24"/>
          <w:lang w:eastAsia="en-US"/>
        </w:rPr>
        <w:t xml:space="preserve">Chen </w:t>
      </w:r>
      <w:r w:rsidR="00D702A4">
        <w:rPr>
          <w:rFonts w:eastAsiaTheme="minorHAnsi"/>
          <w:i/>
          <w:szCs w:val="24"/>
          <w:lang w:eastAsia="en-US"/>
        </w:rPr>
        <w:t>et al.,</w:t>
      </w:r>
      <w:r w:rsidR="00BF4A99">
        <w:rPr>
          <w:rFonts w:eastAsiaTheme="minorHAnsi"/>
          <w:szCs w:val="24"/>
          <w:lang w:eastAsia="en-US"/>
        </w:rPr>
        <w:t xml:space="preserve"> (2009) afirma que o pré-tratament</w:t>
      </w:r>
      <w:r w:rsidR="006C0638">
        <w:rPr>
          <w:rFonts w:eastAsiaTheme="minorHAnsi"/>
          <w:szCs w:val="24"/>
          <w:lang w:eastAsia="en-US"/>
        </w:rPr>
        <w:t xml:space="preserve">o alcalino também é capaz de remover a hemicelulose tornando as fibras de celulose mais suscetíveis a hidrólise enzimática. </w:t>
      </w:r>
    </w:p>
    <w:p w:rsidR="00FB59AB" w:rsidRDefault="00FC7047" w:rsidP="00FB59AB">
      <w:pPr>
        <w:tabs>
          <w:tab w:val="left" w:pos="9639"/>
        </w:tabs>
        <w:spacing w:after="120"/>
        <w:rPr>
          <w:szCs w:val="24"/>
        </w:rPr>
      </w:pPr>
      <w:r>
        <w:rPr>
          <w:szCs w:val="24"/>
        </w:rPr>
        <w:t>Para o me</w:t>
      </w:r>
      <w:r w:rsidR="00FB59AB">
        <w:rPr>
          <w:szCs w:val="24"/>
        </w:rPr>
        <w:t>lhor entendimento do processo se faz necessário o conhecimento de algumas reações.</w:t>
      </w:r>
    </w:p>
    <w:p w:rsidR="00FB59AB" w:rsidRDefault="00FB59AB" w:rsidP="00FB59AB">
      <w:pPr>
        <w:tabs>
          <w:tab w:val="left" w:pos="9639"/>
        </w:tabs>
        <w:spacing w:after="120"/>
        <w:rPr>
          <w:szCs w:val="24"/>
        </w:rPr>
      </w:pPr>
      <w:r>
        <w:rPr>
          <w:szCs w:val="24"/>
        </w:rPr>
        <w:t>De acordo com Gould (1984), a deslignificação da biomassa tem se mostrado mais eficiente em determinados valores de pH</w:t>
      </w:r>
      <w:r w:rsidR="00E66316">
        <w:rPr>
          <w:szCs w:val="24"/>
        </w:rPr>
        <w:t xml:space="preserve">. Uma solução a pH menor que 10 mostrou baixa digestibilidade da biomassa. Ao utilizar-se pH 10 ou maior fez com que a fração de </w:t>
      </w:r>
      <w:r w:rsidR="00E66316">
        <w:rPr>
          <w:szCs w:val="24"/>
        </w:rPr>
        <w:lastRenderedPageBreak/>
        <w:t>hemicelulose contida diminuísse</w:t>
      </w:r>
      <w:r w:rsidR="00FC7047">
        <w:rPr>
          <w:szCs w:val="24"/>
        </w:rPr>
        <w:t xml:space="preserve">. O pH ótimo para o processo ocorre entre 11,5 e 11,6 onde forma-se espécies químicas reativas denominadas radicais. </w:t>
      </w:r>
    </w:p>
    <w:p w:rsidR="00FB59AB" w:rsidRDefault="00FB59AB" w:rsidP="00FB59AB">
      <w:pPr>
        <w:tabs>
          <w:tab w:val="left" w:pos="9639"/>
        </w:tabs>
        <w:spacing w:after="120"/>
        <w:rPr>
          <w:szCs w:val="24"/>
        </w:rPr>
      </w:pPr>
      <w:r>
        <w:rPr>
          <w:szCs w:val="24"/>
        </w:rPr>
        <w:t>Em situações de pH alcalino, a dissociação do H</w:t>
      </w:r>
      <w:r>
        <w:rPr>
          <w:szCs w:val="24"/>
          <w:vertAlign w:val="subscript"/>
        </w:rPr>
        <w:t>2</w:t>
      </w:r>
      <w:r>
        <w:rPr>
          <w:szCs w:val="24"/>
        </w:rPr>
        <w:t>O</w:t>
      </w:r>
      <w:r>
        <w:rPr>
          <w:szCs w:val="24"/>
          <w:vertAlign w:val="subscript"/>
        </w:rPr>
        <w:t xml:space="preserve">2 </w:t>
      </w:r>
      <w:r>
        <w:rPr>
          <w:szCs w:val="24"/>
        </w:rPr>
        <w:t>(peróxido de hidrogênio)</w:t>
      </w:r>
      <w:r>
        <w:rPr>
          <w:szCs w:val="24"/>
          <w:vertAlign w:val="subscript"/>
        </w:rPr>
        <w:t xml:space="preserve"> </w:t>
      </w:r>
      <w:r>
        <w:rPr>
          <w:szCs w:val="24"/>
        </w:rPr>
        <w:t>forma o ânion HOO</w:t>
      </w:r>
      <w:r>
        <w:rPr>
          <w:szCs w:val="24"/>
          <w:vertAlign w:val="superscript"/>
        </w:rPr>
        <w:t>-</w:t>
      </w:r>
      <w:r>
        <w:rPr>
          <w:szCs w:val="24"/>
        </w:rPr>
        <w:t xml:space="preserve"> (hidroperóxido) (GOULD, 1985): </w:t>
      </w:r>
    </w:p>
    <w:p w:rsidR="00EC2A00" w:rsidRDefault="00EC2A00" w:rsidP="00FB59AB">
      <w:pPr>
        <w:tabs>
          <w:tab w:val="left" w:pos="9639"/>
        </w:tabs>
        <w:spacing w:after="120"/>
        <w:rPr>
          <w:szCs w:val="24"/>
        </w:rPr>
      </w:pPr>
    </w:p>
    <w:p w:rsidR="00FB59AB" w:rsidRDefault="00FB59AB" w:rsidP="0007300B">
      <w:pPr>
        <w:tabs>
          <w:tab w:val="left" w:pos="9639"/>
        </w:tabs>
        <w:spacing w:after="120"/>
        <w:jc w:val="left"/>
        <w:rPr>
          <w:rFonts w:eastAsiaTheme="minorHAnsi"/>
          <w:szCs w:val="24"/>
          <w:vertAlign w:val="superscript"/>
          <w:lang w:eastAsia="en-US"/>
        </w:rPr>
      </w:pPr>
      <w:r w:rsidRPr="005F7AE5">
        <w:rPr>
          <w:rFonts w:eastAsiaTheme="minorHAnsi"/>
          <w:szCs w:val="24"/>
          <w:lang w:eastAsia="en-US"/>
        </w:rPr>
        <w:t>H</w:t>
      </w:r>
      <w:r w:rsidRPr="005F7AE5">
        <w:rPr>
          <w:rFonts w:eastAsiaTheme="minorHAnsi"/>
          <w:szCs w:val="24"/>
          <w:vertAlign w:val="subscript"/>
          <w:lang w:eastAsia="en-US"/>
        </w:rPr>
        <w:t>2</w:t>
      </w:r>
      <w:r w:rsidRPr="005F7AE5">
        <w:rPr>
          <w:rFonts w:eastAsiaTheme="minorHAnsi"/>
          <w:szCs w:val="24"/>
          <w:lang w:eastAsia="en-US"/>
        </w:rPr>
        <w:t>O</w:t>
      </w:r>
      <w:r w:rsidRPr="005F7AE5">
        <w:rPr>
          <w:rFonts w:eastAsiaTheme="minorHAnsi"/>
          <w:szCs w:val="24"/>
          <w:vertAlign w:val="subscript"/>
          <w:lang w:eastAsia="en-US"/>
        </w:rPr>
        <w:t>2</w:t>
      </w:r>
      <w:r w:rsidRPr="005F7AE5">
        <w:rPr>
          <w:rFonts w:eastAsiaTheme="minorHAnsi"/>
          <w:szCs w:val="24"/>
          <w:lang w:eastAsia="en-US"/>
        </w:rPr>
        <w:t xml:space="preserve"> </w:t>
      </w:r>
      <w:r>
        <w:rPr>
          <w:rFonts w:eastAsiaTheme="minorHAnsi"/>
          <w:szCs w:val="24"/>
          <w:lang w:eastAsia="en-US"/>
        </w:rPr>
        <w:sym w:font="Wingdings 3" w:char="F044"/>
      </w:r>
      <w:r w:rsidRPr="005F7AE5">
        <w:rPr>
          <w:rFonts w:eastAsiaTheme="minorHAnsi"/>
          <w:szCs w:val="24"/>
          <w:lang w:eastAsia="en-US"/>
        </w:rPr>
        <w:t>HOO</w:t>
      </w:r>
      <w:r w:rsidRPr="005F7AE5">
        <w:rPr>
          <w:rFonts w:eastAsiaTheme="minorHAnsi"/>
          <w:szCs w:val="24"/>
          <w:vertAlign w:val="superscript"/>
          <w:lang w:eastAsia="en-US"/>
        </w:rPr>
        <w:t>-</w:t>
      </w:r>
      <w:r w:rsidRPr="005F7AE5">
        <w:rPr>
          <w:rFonts w:eastAsiaTheme="minorHAnsi"/>
          <w:szCs w:val="24"/>
          <w:lang w:eastAsia="en-US"/>
        </w:rPr>
        <w:t xml:space="preserve"> + H</w:t>
      </w:r>
      <w:r w:rsidRPr="005F7AE5">
        <w:rPr>
          <w:rFonts w:eastAsiaTheme="minorHAnsi"/>
          <w:szCs w:val="24"/>
          <w:vertAlign w:val="subscript"/>
          <w:lang w:eastAsia="en-US"/>
        </w:rPr>
        <w:t>3</w:t>
      </w:r>
      <w:r w:rsidRPr="005F7AE5">
        <w:rPr>
          <w:rFonts w:eastAsiaTheme="minorHAnsi"/>
          <w:szCs w:val="24"/>
          <w:lang w:eastAsia="en-US"/>
        </w:rPr>
        <w:t>O</w:t>
      </w:r>
      <w:r w:rsidRPr="005F7AE5">
        <w:rPr>
          <w:rFonts w:eastAsiaTheme="minorHAnsi"/>
          <w:szCs w:val="24"/>
          <w:vertAlign w:val="superscript"/>
          <w:lang w:eastAsia="en-US"/>
        </w:rPr>
        <w:t>+</w:t>
      </w:r>
      <w:r w:rsidR="00FB7CFD">
        <w:rPr>
          <w:rFonts w:eastAsiaTheme="minorHAnsi"/>
          <w:szCs w:val="24"/>
          <w:vertAlign w:val="superscript"/>
          <w:lang w:eastAsia="en-US"/>
        </w:rPr>
        <w:t xml:space="preserve"> </w:t>
      </w:r>
      <w:r w:rsidR="0007300B">
        <w:rPr>
          <w:rFonts w:eastAsiaTheme="minorHAnsi"/>
          <w:szCs w:val="24"/>
          <w:vertAlign w:val="superscript"/>
          <w:lang w:eastAsia="en-US"/>
        </w:rPr>
        <w:t xml:space="preserve">                  </w:t>
      </w:r>
      <w:r w:rsidR="0007300B">
        <w:rPr>
          <w:rFonts w:eastAsiaTheme="minorHAnsi"/>
          <w:szCs w:val="24"/>
          <w:lang w:eastAsia="en-US"/>
        </w:rPr>
        <w:t xml:space="preserve">                                                                                   </w:t>
      </w:r>
      <w:r w:rsidR="0007300B" w:rsidRPr="0007300B">
        <w:rPr>
          <w:rFonts w:eastAsiaTheme="minorHAnsi"/>
          <w:szCs w:val="24"/>
          <w:lang w:eastAsia="en-US"/>
        </w:rPr>
        <w:t>(2.1)</w:t>
      </w:r>
    </w:p>
    <w:p w:rsidR="0007300B" w:rsidRDefault="0007300B" w:rsidP="0007300B">
      <w:pPr>
        <w:tabs>
          <w:tab w:val="left" w:pos="9639"/>
        </w:tabs>
        <w:spacing w:after="120"/>
        <w:jc w:val="left"/>
        <w:rPr>
          <w:rFonts w:eastAsiaTheme="minorHAnsi"/>
          <w:szCs w:val="24"/>
          <w:vertAlign w:val="superscript"/>
          <w:lang w:eastAsia="en-US"/>
        </w:rPr>
      </w:pPr>
    </w:p>
    <w:p w:rsidR="00FB59AB" w:rsidRDefault="00FB59AB" w:rsidP="00FB59AB">
      <w:pPr>
        <w:tabs>
          <w:tab w:val="left" w:pos="9639"/>
        </w:tabs>
        <w:spacing w:after="120"/>
        <w:jc w:val="left"/>
        <w:rPr>
          <w:szCs w:val="24"/>
        </w:rPr>
      </w:pPr>
      <w:r>
        <w:rPr>
          <w:szCs w:val="24"/>
        </w:rPr>
        <w:t>Em pH na faixa de 11,5 ocorre reação do HOO</w:t>
      </w:r>
      <w:r w:rsidR="00EC2A00">
        <w:rPr>
          <w:szCs w:val="24"/>
          <w:vertAlign w:val="superscript"/>
        </w:rPr>
        <w:t xml:space="preserve">- </w:t>
      </w:r>
      <w:r>
        <w:rPr>
          <w:szCs w:val="24"/>
        </w:rPr>
        <w:t xml:space="preserve"> com o H</w:t>
      </w:r>
      <w:r w:rsidRPr="000C0F56">
        <w:rPr>
          <w:szCs w:val="24"/>
          <w:vertAlign w:val="subscript"/>
        </w:rPr>
        <w:t>2</w:t>
      </w:r>
      <w:r>
        <w:rPr>
          <w:szCs w:val="24"/>
        </w:rPr>
        <w:t>O</w:t>
      </w:r>
      <w:r w:rsidRPr="000C0F56">
        <w:rPr>
          <w:szCs w:val="24"/>
          <w:vertAlign w:val="subscript"/>
        </w:rPr>
        <w:t xml:space="preserve">2 </w:t>
      </w:r>
      <w:r w:rsidR="00EC2A00">
        <w:rPr>
          <w:szCs w:val="24"/>
        </w:rPr>
        <w:t xml:space="preserve"> não dissociado:</w:t>
      </w:r>
    </w:p>
    <w:p w:rsidR="00EC2A00" w:rsidRDefault="00EC2A00" w:rsidP="00FB59AB">
      <w:pPr>
        <w:tabs>
          <w:tab w:val="left" w:pos="9639"/>
        </w:tabs>
        <w:spacing w:after="120"/>
        <w:jc w:val="left"/>
        <w:rPr>
          <w:szCs w:val="24"/>
        </w:rPr>
      </w:pPr>
    </w:p>
    <w:p w:rsidR="00FB59AB" w:rsidRPr="00A010D2" w:rsidRDefault="00FB59AB" w:rsidP="0007300B">
      <w:pPr>
        <w:autoSpaceDE w:val="0"/>
        <w:autoSpaceDN w:val="0"/>
        <w:adjustRightInd w:val="0"/>
        <w:jc w:val="left"/>
        <w:rPr>
          <w:rFonts w:eastAsiaTheme="minorHAnsi"/>
          <w:szCs w:val="24"/>
          <w:lang w:eastAsia="en-US"/>
        </w:rPr>
      </w:pPr>
      <w:r w:rsidRPr="00A010D2">
        <w:rPr>
          <w:rFonts w:eastAsiaTheme="minorHAnsi"/>
          <w:szCs w:val="24"/>
          <w:lang w:eastAsia="en-US"/>
        </w:rPr>
        <w:t>H</w:t>
      </w:r>
      <w:r w:rsidRPr="008E42CD">
        <w:rPr>
          <w:rFonts w:eastAsiaTheme="minorHAnsi"/>
          <w:szCs w:val="24"/>
          <w:vertAlign w:val="subscript"/>
          <w:lang w:eastAsia="en-US"/>
        </w:rPr>
        <w:t>2</w:t>
      </w:r>
      <w:r w:rsidRPr="00A010D2">
        <w:rPr>
          <w:rFonts w:eastAsiaTheme="minorHAnsi"/>
          <w:szCs w:val="24"/>
          <w:lang w:eastAsia="en-US"/>
        </w:rPr>
        <w:t>O</w:t>
      </w:r>
      <w:r w:rsidRPr="008E42CD">
        <w:rPr>
          <w:rFonts w:eastAsiaTheme="minorHAnsi"/>
          <w:szCs w:val="24"/>
          <w:vertAlign w:val="subscript"/>
          <w:lang w:eastAsia="en-US"/>
        </w:rPr>
        <w:t>2</w:t>
      </w:r>
      <w:r w:rsidRPr="00A010D2">
        <w:rPr>
          <w:rFonts w:eastAsiaTheme="minorHAnsi"/>
          <w:szCs w:val="24"/>
          <w:lang w:eastAsia="en-US"/>
        </w:rPr>
        <w:t xml:space="preserve"> + HOO</w:t>
      </w:r>
      <w:r w:rsidRPr="00A010D2">
        <w:rPr>
          <w:rFonts w:eastAsiaTheme="minorHAnsi"/>
          <w:szCs w:val="24"/>
          <w:vertAlign w:val="superscript"/>
          <w:lang w:eastAsia="en-US"/>
        </w:rPr>
        <w:t xml:space="preserve">- </w:t>
      </w:r>
      <w:r w:rsidRPr="00A010D2">
        <w:rPr>
          <w:rFonts w:eastAsiaTheme="minorHAnsi"/>
          <w:szCs w:val="24"/>
          <w:lang w:eastAsia="en-US"/>
        </w:rPr>
        <w:sym w:font="Wingdings 3" w:char="F044"/>
      </w:r>
      <w:r w:rsidR="00FD4113">
        <w:rPr>
          <w:rFonts w:eastAsiaTheme="minorHAnsi"/>
          <w:szCs w:val="24"/>
          <w:lang w:eastAsia="en-US"/>
        </w:rPr>
        <w:t>OH</w:t>
      </w:r>
      <w:r w:rsidR="00FD4113">
        <w:rPr>
          <w:rFonts w:eastAsiaTheme="minorHAnsi"/>
          <w:szCs w:val="24"/>
          <w:vertAlign w:val="superscript"/>
          <w:lang w:eastAsia="en-US"/>
        </w:rPr>
        <w:t>-</w:t>
      </w:r>
      <w:r w:rsidRPr="00A010D2">
        <w:rPr>
          <w:rFonts w:eastAsiaTheme="minorHAnsi"/>
          <w:szCs w:val="24"/>
          <w:lang w:eastAsia="en-US"/>
        </w:rPr>
        <w:t xml:space="preserve"> + O</w:t>
      </w:r>
      <w:r w:rsidRPr="008E42CD">
        <w:rPr>
          <w:rFonts w:eastAsiaTheme="minorHAnsi"/>
          <w:szCs w:val="24"/>
          <w:vertAlign w:val="subscript"/>
          <w:lang w:eastAsia="en-US"/>
        </w:rPr>
        <w:t>2</w:t>
      </w:r>
      <w:r w:rsidRPr="00A010D2">
        <w:rPr>
          <w:rFonts w:eastAsiaTheme="minorHAnsi"/>
          <w:szCs w:val="24"/>
          <w:vertAlign w:val="superscript"/>
          <w:lang w:eastAsia="en-US"/>
        </w:rPr>
        <w:t>-</w:t>
      </w:r>
      <w:r w:rsidRPr="00A010D2">
        <w:rPr>
          <w:rFonts w:eastAsiaTheme="minorHAnsi"/>
          <w:szCs w:val="24"/>
          <w:lang w:eastAsia="en-US"/>
        </w:rPr>
        <w:t xml:space="preserve"> + H</w:t>
      </w:r>
      <w:r w:rsidRPr="008E42CD">
        <w:rPr>
          <w:rFonts w:eastAsiaTheme="minorHAnsi"/>
          <w:szCs w:val="24"/>
          <w:vertAlign w:val="subscript"/>
          <w:lang w:eastAsia="en-US"/>
        </w:rPr>
        <w:t>2</w:t>
      </w:r>
      <w:r w:rsidRPr="00A010D2">
        <w:rPr>
          <w:rFonts w:eastAsiaTheme="minorHAnsi"/>
          <w:szCs w:val="24"/>
          <w:lang w:eastAsia="en-US"/>
        </w:rPr>
        <w:t>O</w:t>
      </w:r>
      <w:r w:rsidR="0007300B">
        <w:rPr>
          <w:rFonts w:eastAsiaTheme="minorHAnsi"/>
          <w:szCs w:val="24"/>
          <w:lang w:eastAsia="en-US"/>
        </w:rPr>
        <w:t xml:space="preserve">                                                                             (2.2)</w:t>
      </w:r>
    </w:p>
    <w:p w:rsidR="00FB59AB" w:rsidRDefault="00FB59AB" w:rsidP="00FB59AB">
      <w:pPr>
        <w:tabs>
          <w:tab w:val="left" w:pos="9639"/>
        </w:tabs>
        <w:spacing w:after="120"/>
        <w:rPr>
          <w:szCs w:val="24"/>
        </w:rPr>
      </w:pPr>
    </w:p>
    <w:p w:rsidR="00FB59AB" w:rsidRDefault="00AA2BEB" w:rsidP="00FB59AB">
      <w:pPr>
        <w:tabs>
          <w:tab w:val="left" w:pos="9639"/>
        </w:tabs>
        <w:spacing w:after="120"/>
        <w:rPr>
          <w:szCs w:val="24"/>
        </w:rPr>
      </w:pPr>
      <w:r>
        <w:rPr>
          <w:szCs w:val="24"/>
        </w:rPr>
        <w:t>Sem a presença de</w:t>
      </w:r>
      <w:r w:rsidR="00FB59AB">
        <w:rPr>
          <w:szCs w:val="24"/>
        </w:rPr>
        <w:t xml:space="preserve"> outros reagentes, os radicais hidroxílicos reagem entre si, formando O</w:t>
      </w:r>
      <w:r w:rsidR="00FB59AB" w:rsidRPr="00F57E45">
        <w:rPr>
          <w:szCs w:val="24"/>
          <w:vertAlign w:val="subscript"/>
        </w:rPr>
        <w:t>2</w:t>
      </w:r>
      <w:r w:rsidR="00FB59AB">
        <w:rPr>
          <w:szCs w:val="24"/>
        </w:rPr>
        <w:t xml:space="preserve"> e H</w:t>
      </w:r>
      <w:r w:rsidR="00FB59AB" w:rsidRPr="00F57E45">
        <w:rPr>
          <w:szCs w:val="24"/>
          <w:vertAlign w:val="subscript"/>
        </w:rPr>
        <w:t>2</w:t>
      </w:r>
      <w:r w:rsidR="00FB59AB">
        <w:rPr>
          <w:szCs w:val="24"/>
        </w:rPr>
        <w:t>O:</w:t>
      </w:r>
    </w:p>
    <w:p w:rsidR="00FD4113" w:rsidRDefault="00FD4113" w:rsidP="00FB59AB">
      <w:pPr>
        <w:tabs>
          <w:tab w:val="left" w:pos="9639"/>
        </w:tabs>
        <w:spacing w:after="120"/>
        <w:rPr>
          <w:szCs w:val="24"/>
        </w:rPr>
      </w:pPr>
    </w:p>
    <w:p w:rsidR="00FD4113" w:rsidRDefault="00FD4113" w:rsidP="0007300B">
      <w:pPr>
        <w:tabs>
          <w:tab w:val="left" w:pos="9639"/>
        </w:tabs>
        <w:spacing w:after="120"/>
        <w:rPr>
          <w:rFonts w:eastAsiaTheme="minorHAnsi"/>
          <w:szCs w:val="24"/>
          <w:lang w:eastAsia="en-US"/>
        </w:rPr>
      </w:pPr>
      <w:r>
        <w:rPr>
          <w:rFonts w:eastAsiaTheme="minorHAnsi"/>
          <w:szCs w:val="24"/>
          <w:lang w:eastAsia="en-US"/>
        </w:rPr>
        <w:t>OH</w:t>
      </w:r>
      <w:r>
        <w:rPr>
          <w:rFonts w:eastAsiaTheme="minorHAnsi"/>
          <w:szCs w:val="24"/>
          <w:vertAlign w:val="superscript"/>
          <w:lang w:eastAsia="en-US"/>
        </w:rPr>
        <w:t>-</w:t>
      </w:r>
      <w:r w:rsidRPr="00A010D2">
        <w:rPr>
          <w:rFonts w:eastAsiaTheme="minorHAnsi"/>
          <w:szCs w:val="24"/>
          <w:lang w:eastAsia="en-US"/>
        </w:rPr>
        <w:t xml:space="preserve"> + O</w:t>
      </w:r>
      <w:r w:rsidRPr="008E42CD">
        <w:rPr>
          <w:rFonts w:eastAsiaTheme="minorHAnsi"/>
          <w:szCs w:val="24"/>
          <w:vertAlign w:val="subscript"/>
          <w:lang w:eastAsia="en-US"/>
        </w:rPr>
        <w:t>2</w:t>
      </w:r>
      <w:r w:rsidRPr="00A010D2">
        <w:rPr>
          <w:rFonts w:eastAsiaTheme="minorHAnsi"/>
          <w:szCs w:val="24"/>
          <w:vertAlign w:val="superscript"/>
          <w:lang w:eastAsia="en-US"/>
        </w:rPr>
        <w:t>-</w:t>
      </w:r>
      <w:r w:rsidRPr="00A010D2">
        <w:rPr>
          <w:rFonts w:eastAsiaTheme="minorHAnsi"/>
          <w:szCs w:val="24"/>
          <w:lang w:eastAsia="en-US"/>
        </w:rPr>
        <w:t xml:space="preserve"> + H</w:t>
      </w:r>
      <w:r>
        <w:rPr>
          <w:rFonts w:eastAsiaTheme="minorHAnsi"/>
          <w:szCs w:val="24"/>
          <w:vertAlign w:val="subscript"/>
          <w:lang w:eastAsia="en-US"/>
        </w:rPr>
        <w:t>3</w:t>
      </w:r>
      <w:r w:rsidRPr="00A010D2">
        <w:rPr>
          <w:rFonts w:eastAsiaTheme="minorHAnsi"/>
          <w:szCs w:val="24"/>
          <w:lang w:eastAsia="en-US"/>
        </w:rPr>
        <w:t>O</w:t>
      </w:r>
      <w:r>
        <w:rPr>
          <w:rFonts w:eastAsiaTheme="minorHAnsi"/>
          <w:szCs w:val="24"/>
          <w:vertAlign w:val="superscript"/>
          <w:lang w:eastAsia="en-US"/>
        </w:rPr>
        <w:t>+</w:t>
      </w:r>
      <w:r>
        <w:rPr>
          <w:rFonts w:eastAsiaTheme="minorHAnsi"/>
          <w:szCs w:val="24"/>
          <w:lang w:eastAsia="en-US"/>
        </w:rPr>
        <w:t xml:space="preserve"> </w:t>
      </w:r>
      <w:bookmarkStart w:id="48" w:name="OLE_LINK3"/>
      <w:bookmarkStart w:id="49" w:name="OLE_LINK4"/>
      <w:r>
        <w:rPr>
          <w:rFonts w:eastAsiaTheme="minorHAnsi"/>
          <w:szCs w:val="24"/>
          <w:lang w:eastAsia="en-US"/>
        </w:rPr>
        <w:t>→</w:t>
      </w:r>
      <w:bookmarkEnd w:id="48"/>
      <w:bookmarkEnd w:id="49"/>
      <w:r w:rsidRPr="00A366E4">
        <w:rPr>
          <w:rFonts w:eastAsiaTheme="minorHAnsi"/>
          <w:szCs w:val="24"/>
          <w:lang w:eastAsia="en-US"/>
        </w:rPr>
        <w:t xml:space="preserve"> O</w:t>
      </w:r>
      <w:r w:rsidRPr="008E42CD">
        <w:rPr>
          <w:rFonts w:eastAsiaTheme="minorHAnsi"/>
          <w:szCs w:val="24"/>
          <w:vertAlign w:val="subscript"/>
          <w:lang w:eastAsia="en-US"/>
        </w:rPr>
        <w:t>2</w:t>
      </w:r>
      <w:r>
        <w:rPr>
          <w:rFonts w:eastAsiaTheme="minorHAnsi"/>
          <w:szCs w:val="24"/>
          <w:lang w:eastAsia="en-US"/>
        </w:rPr>
        <w:t xml:space="preserve"> + 2</w:t>
      </w:r>
      <w:r w:rsidRPr="00A366E4">
        <w:rPr>
          <w:rFonts w:eastAsiaTheme="minorHAnsi"/>
          <w:szCs w:val="24"/>
          <w:lang w:eastAsia="en-US"/>
        </w:rPr>
        <w:t>H</w:t>
      </w:r>
      <w:r w:rsidRPr="008E42CD">
        <w:rPr>
          <w:rFonts w:eastAsiaTheme="minorHAnsi"/>
          <w:szCs w:val="24"/>
          <w:vertAlign w:val="subscript"/>
          <w:lang w:eastAsia="en-US"/>
        </w:rPr>
        <w:t>2</w:t>
      </w:r>
      <w:r w:rsidRPr="00A366E4">
        <w:rPr>
          <w:rFonts w:eastAsiaTheme="minorHAnsi"/>
          <w:szCs w:val="24"/>
          <w:lang w:eastAsia="en-US"/>
        </w:rPr>
        <w:t>O</w:t>
      </w:r>
      <w:r w:rsidR="0007300B">
        <w:rPr>
          <w:rFonts w:eastAsiaTheme="minorHAnsi"/>
          <w:szCs w:val="24"/>
          <w:lang w:eastAsia="en-US"/>
        </w:rPr>
        <w:t xml:space="preserve">                                                                             (2.3)</w:t>
      </w:r>
    </w:p>
    <w:p w:rsidR="00FD4113" w:rsidRDefault="00FD4113" w:rsidP="00FD4113">
      <w:pPr>
        <w:tabs>
          <w:tab w:val="left" w:pos="9639"/>
        </w:tabs>
        <w:spacing w:after="120"/>
        <w:jc w:val="center"/>
        <w:rPr>
          <w:szCs w:val="24"/>
        </w:rPr>
      </w:pPr>
    </w:p>
    <w:p w:rsidR="00FD4113" w:rsidRDefault="00FD4113" w:rsidP="00FD4113">
      <w:pPr>
        <w:tabs>
          <w:tab w:val="left" w:pos="9639"/>
        </w:tabs>
        <w:spacing w:after="120"/>
        <w:jc w:val="left"/>
        <w:rPr>
          <w:szCs w:val="24"/>
        </w:rPr>
      </w:pPr>
      <w:r>
        <w:rPr>
          <w:szCs w:val="24"/>
        </w:rPr>
        <w:t>Equação geral da decomposição do peróxido de hidrogênio:</w:t>
      </w:r>
    </w:p>
    <w:p w:rsidR="0007300B" w:rsidRDefault="0007300B" w:rsidP="00FD4113">
      <w:pPr>
        <w:tabs>
          <w:tab w:val="left" w:pos="9639"/>
        </w:tabs>
        <w:spacing w:after="120"/>
        <w:jc w:val="left"/>
        <w:rPr>
          <w:szCs w:val="24"/>
        </w:rPr>
      </w:pPr>
    </w:p>
    <w:p w:rsidR="00FB59AB" w:rsidRDefault="00FB59AB" w:rsidP="0007300B">
      <w:pPr>
        <w:tabs>
          <w:tab w:val="left" w:pos="9639"/>
        </w:tabs>
        <w:spacing w:after="120"/>
        <w:jc w:val="left"/>
        <w:rPr>
          <w:rFonts w:eastAsiaTheme="minorHAnsi"/>
          <w:szCs w:val="24"/>
          <w:lang w:eastAsia="en-US"/>
        </w:rPr>
      </w:pPr>
      <w:r w:rsidRPr="00A366E4">
        <w:rPr>
          <w:rFonts w:eastAsiaTheme="minorHAnsi"/>
          <w:szCs w:val="24"/>
          <w:lang w:eastAsia="en-US"/>
        </w:rPr>
        <w:t>H</w:t>
      </w:r>
      <w:r w:rsidRPr="008E42CD">
        <w:rPr>
          <w:rFonts w:eastAsiaTheme="minorHAnsi"/>
          <w:szCs w:val="24"/>
          <w:vertAlign w:val="subscript"/>
          <w:lang w:eastAsia="en-US"/>
        </w:rPr>
        <w:t>2</w:t>
      </w:r>
      <w:r w:rsidRPr="00A366E4">
        <w:rPr>
          <w:rFonts w:eastAsiaTheme="minorHAnsi"/>
          <w:szCs w:val="24"/>
          <w:lang w:eastAsia="en-US"/>
        </w:rPr>
        <w:t>O</w:t>
      </w:r>
      <w:r w:rsidRPr="008E42CD">
        <w:rPr>
          <w:rFonts w:eastAsiaTheme="minorHAnsi"/>
          <w:szCs w:val="24"/>
          <w:vertAlign w:val="subscript"/>
          <w:lang w:eastAsia="en-US"/>
        </w:rPr>
        <w:t>2</w:t>
      </w:r>
      <w:r w:rsidRPr="00A366E4">
        <w:rPr>
          <w:rFonts w:eastAsiaTheme="minorHAnsi"/>
          <w:szCs w:val="24"/>
          <w:lang w:eastAsia="en-US"/>
        </w:rPr>
        <w:t xml:space="preserve"> + HOO</w:t>
      </w:r>
      <w:r w:rsidRPr="00A366E4">
        <w:rPr>
          <w:rFonts w:eastAsiaTheme="minorHAnsi"/>
          <w:szCs w:val="24"/>
          <w:vertAlign w:val="superscript"/>
          <w:lang w:eastAsia="en-US"/>
        </w:rPr>
        <w:t xml:space="preserve">- </w:t>
      </w:r>
      <w:r w:rsidRPr="00A366E4">
        <w:rPr>
          <w:rFonts w:eastAsiaTheme="minorHAnsi"/>
          <w:szCs w:val="24"/>
          <w:lang w:eastAsia="en-US"/>
        </w:rPr>
        <w:t>+ H</w:t>
      </w:r>
      <w:r w:rsidRPr="008E42CD">
        <w:rPr>
          <w:rFonts w:eastAsiaTheme="minorHAnsi"/>
          <w:szCs w:val="24"/>
          <w:vertAlign w:val="subscript"/>
          <w:lang w:eastAsia="en-US"/>
        </w:rPr>
        <w:t>3</w:t>
      </w:r>
      <w:r w:rsidRPr="00A366E4">
        <w:rPr>
          <w:rFonts w:eastAsiaTheme="minorHAnsi"/>
          <w:szCs w:val="24"/>
          <w:lang w:eastAsia="en-US"/>
        </w:rPr>
        <w:t>O</w:t>
      </w:r>
      <w:r w:rsidR="00FD4113">
        <w:rPr>
          <w:rFonts w:eastAsiaTheme="minorHAnsi"/>
          <w:szCs w:val="24"/>
          <w:vertAlign w:val="superscript"/>
          <w:lang w:eastAsia="en-US"/>
        </w:rPr>
        <w:t>+</w:t>
      </w:r>
      <w:r w:rsidRPr="00A366E4">
        <w:rPr>
          <w:rFonts w:eastAsiaTheme="minorHAnsi"/>
          <w:szCs w:val="24"/>
          <w:lang w:eastAsia="en-US"/>
        </w:rPr>
        <w:t xml:space="preserve">+ </w:t>
      </w:r>
      <w:r w:rsidR="00FD4113">
        <w:rPr>
          <w:rFonts w:eastAsiaTheme="minorHAnsi"/>
          <w:szCs w:val="24"/>
          <w:lang w:eastAsia="en-US"/>
        </w:rPr>
        <w:t>→</w:t>
      </w:r>
      <w:r w:rsidRPr="00A366E4">
        <w:rPr>
          <w:rFonts w:eastAsiaTheme="minorHAnsi"/>
          <w:szCs w:val="24"/>
          <w:lang w:eastAsia="en-US"/>
        </w:rPr>
        <w:t xml:space="preserve"> O</w:t>
      </w:r>
      <w:r w:rsidRPr="008E42CD">
        <w:rPr>
          <w:rFonts w:eastAsiaTheme="minorHAnsi"/>
          <w:szCs w:val="24"/>
          <w:vertAlign w:val="subscript"/>
          <w:lang w:eastAsia="en-US"/>
        </w:rPr>
        <w:t>2</w:t>
      </w:r>
      <w:r w:rsidRPr="00A366E4">
        <w:rPr>
          <w:rFonts w:eastAsiaTheme="minorHAnsi"/>
          <w:szCs w:val="24"/>
          <w:lang w:eastAsia="en-US"/>
        </w:rPr>
        <w:t xml:space="preserve"> + 3H</w:t>
      </w:r>
      <w:r w:rsidRPr="008E42CD">
        <w:rPr>
          <w:rFonts w:eastAsiaTheme="minorHAnsi"/>
          <w:szCs w:val="24"/>
          <w:vertAlign w:val="subscript"/>
          <w:lang w:eastAsia="en-US"/>
        </w:rPr>
        <w:t>2</w:t>
      </w:r>
      <w:r w:rsidRPr="00A366E4">
        <w:rPr>
          <w:rFonts w:eastAsiaTheme="minorHAnsi"/>
          <w:szCs w:val="24"/>
          <w:lang w:eastAsia="en-US"/>
        </w:rPr>
        <w:t>O</w:t>
      </w:r>
      <w:r w:rsidR="0007300B">
        <w:rPr>
          <w:rFonts w:eastAsiaTheme="minorHAnsi"/>
          <w:szCs w:val="24"/>
          <w:lang w:eastAsia="en-US"/>
        </w:rPr>
        <w:t xml:space="preserve">                                                                       (2.4)</w:t>
      </w:r>
    </w:p>
    <w:p w:rsidR="006C0638" w:rsidRDefault="006C0638" w:rsidP="0003171C">
      <w:pPr>
        <w:ind w:firstLine="708"/>
        <w:rPr>
          <w:rFonts w:eastAsiaTheme="minorHAnsi"/>
          <w:szCs w:val="24"/>
          <w:lang w:eastAsia="en-US"/>
        </w:rPr>
      </w:pPr>
    </w:p>
    <w:p w:rsidR="00CD1EA9" w:rsidRDefault="009C092A" w:rsidP="009C092A">
      <w:pPr>
        <w:ind w:firstLine="0"/>
      </w:pPr>
      <w:r>
        <w:tab/>
      </w:r>
      <w:r w:rsidR="00272F22">
        <w:t>Diversos estudos têm sido</w:t>
      </w:r>
      <w:r>
        <w:t xml:space="preserve"> conduzidos visando encontrar condições ótimas pa</w:t>
      </w:r>
      <w:r w:rsidR="00825A2D">
        <w:t>ra condução do processo de pré-</w:t>
      </w:r>
      <w:r>
        <w:t xml:space="preserve">tratamento com peróxido de hidrogênio alcalino. </w:t>
      </w:r>
    </w:p>
    <w:p w:rsidR="00C54CAC" w:rsidRDefault="00C54CAC" w:rsidP="009C092A">
      <w:pPr>
        <w:ind w:firstLine="0"/>
      </w:pPr>
      <w:r>
        <w:tab/>
        <w:t xml:space="preserve">Krishna </w:t>
      </w:r>
      <w:r w:rsidRPr="002F6FC0">
        <w:rPr>
          <w:i/>
        </w:rPr>
        <w:t>et al.</w:t>
      </w:r>
      <w:r w:rsidR="002F6FC0" w:rsidRPr="002F6FC0">
        <w:rPr>
          <w:i/>
        </w:rPr>
        <w:t>,</w:t>
      </w:r>
      <w:r>
        <w:t xml:space="preserve"> (1988)</w:t>
      </w:r>
      <w:r w:rsidR="00F1227A">
        <w:t>,</w:t>
      </w:r>
      <w:r w:rsidR="0095550F">
        <w:t xml:space="preserve"> com a cana-de-açúcar obtiveram um rendimento de 70% de glicose ao utilizar o </w:t>
      </w:r>
      <w:r w:rsidR="000B4FB5">
        <w:rPr>
          <w:szCs w:val="24"/>
        </w:rPr>
        <w:t>H</w:t>
      </w:r>
      <w:r w:rsidR="000B4FB5">
        <w:rPr>
          <w:szCs w:val="24"/>
          <w:vertAlign w:val="subscript"/>
        </w:rPr>
        <w:t>2</w:t>
      </w:r>
      <w:r w:rsidR="000B4FB5">
        <w:rPr>
          <w:szCs w:val="24"/>
        </w:rPr>
        <w:t>O</w:t>
      </w:r>
      <w:r w:rsidR="000B4FB5">
        <w:rPr>
          <w:szCs w:val="24"/>
          <w:vertAlign w:val="subscript"/>
        </w:rPr>
        <w:t>2</w:t>
      </w:r>
      <w:r w:rsidR="0095550F">
        <w:t>, sendo a temperatura de 50ºC e no tempo de 48 horas. Outro fator que contribuiu para o bom rendimento foi a correção do pH para 4,5 antes do processo de hidrólise enzimática.</w:t>
      </w:r>
    </w:p>
    <w:p w:rsidR="0095550F" w:rsidRDefault="0095550F" w:rsidP="009C092A">
      <w:pPr>
        <w:ind w:firstLine="0"/>
      </w:pPr>
      <w:r>
        <w:tab/>
        <w:t>Correia (2013)</w:t>
      </w:r>
      <w:r w:rsidR="00F1227A">
        <w:t>,</w:t>
      </w:r>
      <w:r>
        <w:t xml:space="preserve"> com o bagaço de caju utilizando 4,3% v/v de peróxido</w:t>
      </w:r>
      <w:r w:rsidR="00F1227A">
        <w:t xml:space="preserve"> a 35ºC no tempo de 6 horas</w:t>
      </w:r>
      <w:r>
        <w:t xml:space="preserve"> </w:t>
      </w:r>
      <w:r w:rsidR="00F1227A">
        <w:t xml:space="preserve">promoveu uma maior redução de lignina quando comparado com outras condições. </w:t>
      </w:r>
    </w:p>
    <w:p w:rsidR="00D4380C" w:rsidRDefault="00D4380C" w:rsidP="009C092A">
      <w:pPr>
        <w:ind w:firstLine="0"/>
      </w:pPr>
      <w:r>
        <w:lastRenderedPageBreak/>
        <w:tab/>
        <w:t>Sendo assim torna-se evidente que variáveis tais como concentração, temperatura e pH interferem no rendimento na etapa de hidr</w:t>
      </w:r>
      <w:r w:rsidR="000C1AE9">
        <w:t>ólise (MACEDO, 2016).  Como o foco deste estudo ser</w:t>
      </w:r>
      <w:r w:rsidR="00827B53">
        <w:t>á a etapa de hidrólise, no pré-</w:t>
      </w:r>
      <w:r w:rsidR="000C1AE9">
        <w:t xml:space="preserve">tratamento será adotada as variáveis em que se </w:t>
      </w:r>
      <w:r w:rsidR="00D03673">
        <w:t>obtiveram</w:t>
      </w:r>
      <w:r w:rsidR="000C1AE9">
        <w:t xml:space="preserve"> melhores resultados descritas </w:t>
      </w:r>
      <w:r w:rsidR="006C5497">
        <w:t>no trabalho de</w:t>
      </w:r>
      <w:r w:rsidR="000C1AE9">
        <w:t xml:space="preserve"> </w:t>
      </w:r>
      <w:r w:rsidR="006C5497">
        <w:t xml:space="preserve">Seolatto </w:t>
      </w:r>
      <w:r w:rsidR="006C5497" w:rsidRPr="006C5497">
        <w:rPr>
          <w:i/>
        </w:rPr>
        <w:t>et al.,</w:t>
      </w:r>
      <w:r w:rsidR="006C5497">
        <w:t xml:space="preserve"> (2016).</w:t>
      </w:r>
    </w:p>
    <w:p w:rsidR="005D2FF1" w:rsidRPr="00D03673" w:rsidRDefault="005D2FF1" w:rsidP="00D03673">
      <w:pPr>
        <w:autoSpaceDE w:val="0"/>
        <w:autoSpaceDN w:val="0"/>
        <w:adjustRightInd w:val="0"/>
        <w:spacing w:line="240" w:lineRule="auto"/>
        <w:ind w:firstLine="0"/>
        <w:jc w:val="left"/>
        <w:rPr>
          <w:rFonts w:ascii="Arial" w:hAnsi="Arial" w:cs="Arial"/>
          <w:sz w:val="22"/>
          <w:szCs w:val="22"/>
          <w:lang w:eastAsia="en-US"/>
        </w:rPr>
      </w:pPr>
    </w:p>
    <w:p w:rsidR="00467167" w:rsidRDefault="00467167" w:rsidP="00467167"/>
    <w:p w:rsidR="00467167" w:rsidRPr="00345AFF" w:rsidRDefault="00B904D1" w:rsidP="00144762">
      <w:pPr>
        <w:pStyle w:val="PargrafodaLista"/>
        <w:numPr>
          <w:ilvl w:val="1"/>
          <w:numId w:val="40"/>
        </w:numPr>
        <w:rPr>
          <w:rFonts w:ascii="Times New Roman" w:hAnsi="Times New Roman"/>
          <w:b/>
          <w:sz w:val="24"/>
          <w:szCs w:val="24"/>
        </w:rPr>
      </w:pPr>
      <w:r w:rsidRPr="00345AFF">
        <w:rPr>
          <w:rFonts w:ascii="Times New Roman" w:hAnsi="Times New Roman"/>
          <w:b/>
          <w:sz w:val="24"/>
          <w:szCs w:val="24"/>
        </w:rPr>
        <w:t xml:space="preserve"> </w:t>
      </w:r>
      <w:r w:rsidR="00AD2979" w:rsidRPr="00345AFF">
        <w:rPr>
          <w:rFonts w:ascii="Times New Roman" w:hAnsi="Times New Roman"/>
          <w:b/>
          <w:sz w:val="24"/>
          <w:szCs w:val="24"/>
        </w:rPr>
        <w:t xml:space="preserve"> Hidrólise</w:t>
      </w:r>
    </w:p>
    <w:p w:rsidR="00AD2979" w:rsidRDefault="00AD2979" w:rsidP="00AD2979">
      <w:pPr>
        <w:ind w:firstLine="0"/>
        <w:rPr>
          <w:b/>
        </w:rPr>
      </w:pPr>
    </w:p>
    <w:p w:rsidR="00CC234A" w:rsidRDefault="00AD2979" w:rsidP="00AD2979">
      <w:pPr>
        <w:ind w:firstLine="0"/>
      </w:pPr>
      <w:r>
        <w:rPr>
          <w:b/>
        </w:rPr>
        <w:tab/>
      </w:r>
      <w:r w:rsidR="00CC234A" w:rsidRPr="00CC234A">
        <w:t>No processo de sacarificação da celulose para obtenção de açúcares fermentescíveis existem dois tipos de hidrólise. A hidrólise ácida, que pode utilizar tanto ácidos concentrados quanto ácidos diluídos; e a hidrólise enzimática</w:t>
      </w:r>
      <w:r w:rsidR="00CC234A">
        <w:t xml:space="preserve"> (RABELO, 2010).</w:t>
      </w:r>
      <w:r w:rsidR="00CD2F2F">
        <w:t xml:space="preserve"> Neste trabalho </w:t>
      </w:r>
      <w:r w:rsidR="00E550D5">
        <w:t>será</w:t>
      </w:r>
      <w:r w:rsidR="00CD2F2F">
        <w:t xml:space="preserve"> </w:t>
      </w:r>
      <w:r w:rsidR="00874A9B">
        <w:t>analisada</w:t>
      </w:r>
      <w:r w:rsidR="00BE5732">
        <w:t xml:space="preserve"> a hidrólise ácida com ácido diluído utilizando ácido sulfúrico e a </w:t>
      </w:r>
      <w:r w:rsidR="00BE5732" w:rsidRPr="00B15519">
        <w:t>hidrólise enzimática</w:t>
      </w:r>
      <w:r w:rsidR="00B15519">
        <w:t>.</w:t>
      </w:r>
    </w:p>
    <w:p w:rsidR="00B904D1" w:rsidRDefault="00B904D1" w:rsidP="00B904D1">
      <w:pPr>
        <w:ind w:firstLine="0"/>
      </w:pPr>
    </w:p>
    <w:p w:rsidR="00034D60" w:rsidRPr="00345AFF" w:rsidRDefault="006140D2" w:rsidP="00144762">
      <w:pPr>
        <w:pStyle w:val="PargrafodaLista"/>
        <w:numPr>
          <w:ilvl w:val="2"/>
          <w:numId w:val="40"/>
        </w:numPr>
        <w:rPr>
          <w:rFonts w:ascii="Times New Roman" w:hAnsi="Times New Roman"/>
          <w:b/>
          <w:sz w:val="24"/>
          <w:szCs w:val="24"/>
        </w:rPr>
      </w:pPr>
      <w:r w:rsidRPr="00345AFF">
        <w:rPr>
          <w:rFonts w:ascii="Times New Roman" w:hAnsi="Times New Roman"/>
          <w:b/>
          <w:sz w:val="24"/>
          <w:szCs w:val="24"/>
        </w:rPr>
        <w:t xml:space="preserve">Hidrólise ácida </w:t>
      </w:r>
    </w:p>
    <w:p w:rsidR="006140D2" w:rsidRPr="006140D2" w:rsidRDefault="006140D2" w:rsidP="00AD2979">
      <w:pPr>
        <w:ind w:firstLine="0"/>
      </w:pPr>
    </w:p>
    <w:p w:rsidR="006140D2" w:rsidRDefault="006140D2" w:rsidP="00AD2979">
      <w:pPr>
        <w:ind w:firstLine="0"/>
      </w:pPr>
      <w:r w:rsidRPr="006140D2">
        <w:tab/>
        <w:t>Segundo Fengel e Wegener (1989)</w:t>
      </w:r>
      <w:r>
        <w:t>, a hidrólise ácida consiste em três etapas. Num primeiro momento o próton presente no ácido irá interagir com o oxigênio que liga as duas unidades do açúcar formando um ácido conjugado. Logo após, ocorre um lento rompimento da ligação entre carbono e hidrogênio que resultará em um cátion intermediário de carbono cíclico. Na última etapa uma molécula de água se unirá ao cátion carbono, liberando um próton e formando um produto estável.</w:t>
      </w:r>
    </w:p>
    <w:p w:rsidR="00A02617" w:rsidRDefault="00A02617" w:rsidP="00A02617">
      <w:pPr>
        <w:ind w:firstLine="0"/>
      </w:pPr>
      <w:r>
        <w:tab/>
        <w:t>O ácido mais comumente utilizado é o H</w:t>
      </w:r>
      <w:r>
        <w:rPr>
          <w:vertAlign w:val="subscript"/>
        </w:rPr>
        <w:t>2</w:t>
      </w:r>
      <w:r>
        <w:t>SO</w:t>
      </w:r>
      <w:r>
        <w:rPr>
          <w:vertAlign w:val="subscript"/>
        </w:rPr>
        <w:t>4</w:t>
      </w:r>
      <w:r>
        <w:t xml:space="preserve"> (ácido sulfúrico), no entanto pode ser usado HCl (ácido clorídrico) e também o H</w:t>
      </w:r>
      <w:r>
        <w:rPr>
          <w:vertAlign w:val="subscript"/>
        </w:rPr>
        <w:t>3</w:t>
      </w:r>
      <w:r>
        <w:t>PO</w:t>
      </w:r>
      <w:r>
        <w:rPr>
          <w:vertAlign w:val="subscript"/>
        </w:rPr>
        <w:t xml:space="preserve">4 </w:t>
      </w:r>
      <w:r>
        <w:t xml:space="preserve">(ácido fosfórico). De acordo com estudos realizados por Lavarack </w:t>
      </w:r>
      <w:r w:rsidRPr="002F6FC0">
        <w:rPr>
          <w:i/>
        </w:rPr>
        <w:t>et al.,</w:t>
      </w:r>
      <w:r w:rsidR="00333F01">
        <w:t xml:space="preserve"> (2005), o </w:t>
      </w:r>
      <w:r>
        <w:t>H</w:t>
      </w:r>
      <w:r>
        <w:rPr>
          <w:vertAlign w:val="subscript"/>
        </w:rPr>
        <w:t>2</w:t>
      </w:r>
      <w:r>
        <w:t>SO</w:t>
      </w:r>
      <w:r>
        <w:rPr>
          <w:vertAlign w:val="subscript"/>
        </w:rPr>
        <w:t>4</w:t>
      </w:r>
      <w:r w:rsidR="00333F01">
        <w:rPr>
          <w:vertAlign w:val="subscript"/>
        </w:rPr>
        <w:t xml:space="preserve">  </w:t>
      </w:r>
      <w:r w:rsidR="00333F01">
        <w:t xml:space="preserve">(ácido sulfúrico) </w:t>
      </w:r>
      <w:r>
        <w:t xml:space="preserve">se mostrou mais eficiente do que o HCl (ácido clorídrico)  na degradação do bagaço de cana-de-açúcar. </w:t>
      </w:r>
    </w:p>
    <w:p w:rsidR="00A02617" w:rsidRDefault="00A02617" w:rsidP="00A02617">
      <w:pPr>
        <w:ind w:firstLine="0"/>
      </w:pPr>
      <w:r>
        <w:tab/>
        <w:t xml:space="preserve">A hidrólise ácida com ácidos concentrados (concentração maior que 5% m/v) apresenta bons resultados em termos de rendimento de açúcares, segundo Sarrouh (2005) algo em torno de 97,3%. Contudo o processo é de difícil manuseio além de gerar altos custos devido à necessidade de equipamentos resistentes à corrosão. </w:t>
      </w:r>
    </w:p>
    <w:p w:rsidR="00A02617" w:rsidRDefault="00A02617" w:rsidP="00A02617">
      <w:pPr>
        <w:ind w:firstLine="0"/>
        <w:rPr>
          <w:szCs w:val="24"/>
          <w:lang w:eastAsia="en-US"/>
        </w:rPr>
      </w:pPr>
      <w:r>
        <w:tab/>
        <w:t>Os ácidos diluídos (concentração menor 5% m/v) apresentam como vantagem alta velocidade de reação, no entanto necessita de temperatura e pressão altas para que haja taxas de conversão aceitáveis em pouco tempo (</w:t>
      </w:r>
      <w:r w:rsidRPr="00330F8D">
        <w:rPr>
          <w:szCs w:val="24"/>
          <w:lang w:eastAsia="en-US"/>
        </w:rPr>
        <w:t xml:space="preserve">BALAT </w:t>
      </w:r>
      <w:r w:rsidRPr="00330F8D">
        <w:rPr>
          <w:i/>
          <w:iCs/>
          <w:szCs w:val="24"/>
          <w:lang w:eastAsia="en-US"/>
        </w:rPr>
        <w:t>et al</w:t>
      </w:r>
      <w:r w:rsidRPr="00330F8D">
        <w:rPr>
          <w:szCs w:val="24"/>
          <w:lang w:eastAsia="en-US"/>
        </w:rPr>
        <w:t>., 2008).</w:t>
      </w:r>
    </w:p>
    <w:p w:rsidR="00A02617" w:rsidRDefault="00A02617" w:rsidP="00AD2979">
      <w:pPr>
        <w:ind w:firstLine="0"/>
      </w:pPr>
    </w:p>
    <w:p w:rsidR="00BD61B5" w:rsidRDefault="00BD61B5" w:rsidP="00BD61B5">
      <w:pPr>
        <w:pStyle w:val="Legenda"/>
        <w:keepNext/>
        <w:jc w:val="center"/>
      </w:pPr>
      <w:bookmarkStart w:id="50" w:name="_Toc531386016"/>
      <w:r>
        <w:lastRenderedPageBreak/>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5</w:t>
      </w:r>
      <w:r w:rsidR="00FA4873">
        <w:rPr>
          <w:noProof/>
        </w:rPr>
        <w:fldChar w:fldCharType="end"/>
      </w:r>
      <w:r>
        <w:t xml:space="preserve">- </w:t>
      </w:r>
      <w:r w:rsidRPr="00BD61B5">
        <w:rPr>
          <w:b w:val="0"/>
        </w:rPr>
        <w:t>Mecanismo da hidrólise ácida das ligações glicosídicas.</w:t>
      </w:r>
      <w:bookmarkEnd w:id="50"/>
    </w:p>
    <w:p w:rsidR="006C1602" w:rsidRDefault="006C1602" w:rsidP="00124B5A">
      <w:pPr>
        <w:spacing w:line="240" w:lineRule="auto"/>
        <w:ind w:firstLine="0"/>
        <w:jc w:val="center"/>
      </w:pPr>
      <w:r>
        <w:rPr>
          <w:noProof/>
        </w:rPr>
        <w:drawing>
          <wp:inline distT="0" distB="0" distL="0" distR="0" wp14:anchorId="44BF2DFC" wp14:editId="7553F795">
            <wp:extent cx="4591251" cy="3704385"/>
            <wp:effectExtent l="19050" t="19050" r="19050" b="1079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1251" cy="3704385"/>
                    </a:xfrm>
                    <a:prstGeom prst="rect">
                      <a:avLst/>
                    </a:prstGeom>
                    <a:noFill/>
                    <a:ln>
                      <a:solidFill>
                        <a:schemeClr val="tx1"/>
                      </a:solidFill>
                    </a:ln>
                  </pic:spPr>
                </pic:pic>
              </a:graphicData>
            </a:graphic>
          </wp:inline>
        </w:drawing>
      </w:r>
    </w:p>
    <w:p w:rsidR="006C1602" w:rsidRPr="006C1602" w:rsidRDefault="006C1602" w:rsidP="00124B5A">
      <w:pPr>
        <w:spacing w:line="240" w:lineRule="auto"/>
        <w:ind w:firstLine="0"/>
        <w:jc w:val="center"/>
        <w:rPr>
          <w:sz w:val="20"/>
        </w:rPr>
      </w:pPr>
      <w:r w:rsidRPr="006C1602">
        <w:rPr>
          <w:b/>
          <w:sz w:val="20"/>
        </w:rPr>
        <w:t>Fonte</w:t>
      </w:r>
      <w:r w:rsidRPr="006C1602">
        <w:rPr>
          <w:sz w:val="20"/>
        </w:rPr>
        <w:t>- Fengel e Wegener, 1989.</w:t>
      </w:r>
    </w:p>
    <w:p w:rsidR="00EF02CF" w:rsidRDefault="00EF02CF" w:rsidP="00AD2979">
      <w:pPr>
        <w:ind w:firstLine="0"/>
      </w:pPr>
    </w:p>
    <w:p w:rsidR="009801FC" w:rsidRDefault="00D70153" w:rsidP="00A02617">
      <w:pPr>
        <w:ind w:firstLine="0"/>
        <w:rPr>
          <w:szCs w:val="24"/>
          <w:lang w:eastAsia="en-US"/>
        </w:rPr>
      </w:pPr>
      <w:r>
        <w:tab/>
      </w:r>
    </w:p>
    <w:p w:rsidR="00C82701" w:rsidRDefault="00C82701" w:rsidP="003C25D3">
      <w:pPr>
        <w:ind w:firstLine="0"/>
        <w:jc w:val="left"/>
        <w:rPr>
          <w:szCs w:val="24"/>
          <w:lang w:eastAsia="en-US"/>
        </w:rPr>
      </w:pPr>
    </w:p>
    <w:p w:rsidR="003C25D3" w:rsidRDefault="003C25D3" w:rsidP="003C25D3">
      <w:pPr>
        <w:pStyle w:val="Legenda"/>
        <w:keepNext/>
        <w:jc w:val="center"/>
      </w:pPr>
      <w:bookmarkStart w:id="51" w:name="_Toc531386202"/>
      <w:r>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4</w:t>
      </w:r>
      <w:r w:rsidR="00FA4873">
        <w:rPr>
          <w:noProof/>
        </w:rPr>
        <w:fldChar w:fldCharType="end"/>
      </w:r>
      <w:r>
        <w:t xml:space="preserve">- </w:t>
      </w:r>
      <w:r w:rsidRPr="003C25D3">
        <w:rPr>
          <w:b w:val="0"/>
        </w:rPr>
        <w:t>Comparação das condições e desempenho dos três processos de hidrólise.</w:t>
      </w:r>
      <w:bookmarkEnd w:id="51"/>
    </w:p>
    <w:tbl>
      <w:tblPr>
        <w:tblW w:w="8580" w:type="dxa"/>
        <w:jc w:val="center"/>
        <w:tblCellMar>
          <w:left w:w="70" w:type="dxa"/>
          <w:right w:w="70" w:type="dxa"/>
        </w:tblCellMar>
        <w:tblLook w:val="04A0" w:firstRow="1" w:lastRow="0" w:firstColumn="1" w:lastColumn="0" w:noHBand="0" w:noVBand="1"/>
      </w:tblPr>
      <w:tblGrid>
        <w:gridCol w:w="1132"/>
        <w:gridCol w:w="708"/>
        <w:gridCol w:w="1817"/>
        <w:gridCol w:w="893"/>
        <w:gridCol w:w="893"/>
        <w:gridCol w:w="1132"/>
        <w:gridCol w:w="2005"/>
      </w:tblGrid>
      <w:tr w:rsidR="002D7417" w:rsidRPr="002D7417" w:rsidTr="002D7417">
        <w:trPr>
          <w:trHeight w:val="343"/>
          <w:jc w:val="center"/>
        </w:trPr>
        <w:tc>
          <w:tcPr>
            <w:tcW w:w="1132"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rFonts w:ascii="Calibri" w:hAnsi="Calibri" w:cs="Calibri"/>
                <w:color w:val="000000"/>
                <w:sz w:val="22"/>
                <w:szCs w:val="22"/>
              </w:rPr>
            </w:pPr>
          </w:p>
        </w:tc>
        <w:tc>
          <w:tcPr>
            <w:tcW w:w="708"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left"/>
              <w:rPr>
                <w:rFonts w:ascii="Calibri" w:hAnsi="Calibri" w:cs="Calibri"/>
                <w:color w:val="000000"/>
                <w:sz w:val="22"/>
                <w:szCs w:val="22"/>
              </w:rPr>
            </w:pPr>
            <w:r w:rsidRPr="002D7417">
              <w:rPr>
                <w:rFonts w:ascii="Calibri" w:hAnsi="Calibri" w:cs="Calibri"/>
                <w:color w:val="000000"/>
                <w:sz w:val="22"/>
                <w:szCs w:val="22"/>
              </w:rPr>
              <w:t> </w:t>
            </w:r>
          </w:p>
        </w:tc>
        <w:tc>
          <w:tcPr>
            <w:tcW w:w="1817"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b/>
                <w:bCs/>
                <w:color w:val="000000"/>
                <w:sz w:val="22"/>
                <w:szCs w:val="22"/>
              </w:rPr>
            </w:pPr>
            <w:r w:rsidRPr="002D7417">
              <w:rPr>
                <w:b/>
                <w:bCs/>
                <w:color w:val="000000"/>
                <w:sz w:val="22"/>
                <w:szCs w:val="22"/>
              </w:rPr>
              <w:t>Consumo</w:t>
            </w:r>
          </w:p>
        </w:tc>
        <w:tc>
          <w:tcPr>
            <w:tcW w:w="1786" w:type="dxa"/>
            <w:gridSpan w:val="2"/>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b/>
                <w:bCs/>
                <w:color w:val="000000"/>
                <w:szCs w:val="24"/>
              </w:rPr>
            </w:pPr>
            <w:r w:rsidRPr="002D7417">
              <w:rPr>
                <w:b/>
                <w:bCs/>
                <w:color w:val="000000"/>
                <w:szCs w:val="24"/>
              </w:rPr>
              <w:t xml:space="preserve">Temperatura </w:t>
            </w:r>
          </w:p>
        </w:tc>
        <w:tc>
          <w:tcPr>
            <w:tcW w:w="1132"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b/>
                <w:bCs/>
                <w:color w:val="000000"/>
                <w:szCs w:val="24"/>
              </w:rPr>
            </w:pPr>
            <w:r w:rsidRPr="002D7417">
              <w:rPr>
                <w:b/>
                <w:bCs/>
                <w:color w:val="000000"/>
                <w:szCs w:val="24"/>
              </w:rPr>
              <w:t>Tempo</w:t>
            </w:r>
          </w:p>
        </w:tc>
        <w:tc>
          <w:tcPr>
            <w:tcW w:w="2005"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rFonts w:ascii="Calibri" w:hAnsi="Calibri" w:cs="Calibri"/>
                <w:b/>
                <w:bCs/>
                <w:color w:val="000000"/>
                <w:sz w:val="22"/>
                <w:szCs w:val="22"/>
              </w:rPr>
            </w:pPr>
            <w:r w:rsidRPr="002D7417">
              <w:rPr>
                <w:rFonts w:ascii="Calibri" w:hAnsi="Calibri" w:cs="Calibri"/>
                <w:b/>
                <w:bCs/>
                <w:color w:val="000000"/>
                <w:sz w:val="22"/>
                <w:szCs w:val="22"/>
              </w:rPr>
              <w:t>Rendimento de</w:t>
            </w:r>
          </w:p>
        </w:tc>
      </w:tr>
      <w:tr w:rsidR="002D7417" w:rsidRPr="002D7417" w:rsidTr="002D7417">
        <w:trPr>
          <w:trHeight w:val="343"/>
          <w:jc w:val="center"/>
        </w:trPr>
        <w:tc>
          <w:tcPr>
            <w:tcW w:w="1132" w:type="dxa"/>
            <w:tcBorders>
              <w:top w:val="nil"/>
              <w:left w:val="nil"/>
              <w:bottom w:val="nil"/>
              <w:right w:val="nil"/>
            </w:tcBorders>
            <w:shd w:val="clear" w:color="auto" w:fill="auto"/>
            <w:noWrap/>
            <w:vAlign w:val="bottom"/>
            <w:hideMark/>
          </w:tcPr>
          <w:p w:rsidR="002D7417" w:rsidRPr="002D7417" w:rsidRDefault="002D7417" w:rsidP="00124B5A">
            <w:pPr>
              <w:spacing w:line="240" w:lineRule="auto"/>
              <w:ind w:firstLine="0"/>
              <w:jc w:val="left"/>
              <w:rPr>
                <w:b/>
                <w:bCs/>
                <w:color w:val="000000"/>
                <w:szCs w:val="24"/>
              </w:rPr>
            </w:pPr>
          </w:p>
        </w:tc>
        <w:tc>
          <w:tcPr>
            <w:tcW w:w="708" w:type="dxa"/>
            <w:tcBorders>
              <w:top w:val="nil"/>
              <w:left w:val="nil"/>
              <w:bottom w:val="nil"/>
              <w:right w:val="nil"/>
            </w:tcBorders>
            <w:shd w:val="clear" w:color="auto" w:fill="auto"/>
            <w:noWrap/>
            <w:vAlign w:val="bottom"/>
            <w:hideMark/>
          </w:tcPr>
          <w:p w:rsidR="002D7417" w:rsidRPr="002D7417" w:rsidRDefault="002D7417" w:rsidP="00124B5A">
            <w:pPr>
              <w:spacing w:line="240" w:lineRule="auto"/>
              <w:ind w:firstLine="0"/>
              <w:jc w:val="left"/>
              <w:rPr>
                <w:b/>
                <w:bCs/>
                <w:color w:val="000000"/>
                <w:szCs w:val="24"/>
              </w:rPr>
            </w:pPr>
          </w:p>
        </w:tc>
        <w:tc>
          <w:tcPr>
            <w:tcW w:w="1817" w:type="dxa"/>
            <w:tcBorders>
              <w:top w:val="nil"/>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b/>
                <w:bCs/>
                <w:color w:val="000000"/>
                <w:szCs w:val="24"/>
              </w:rPr>
            </w:pPr>
          </w:p>
        </w:tc>
        <w:tc>
          <w:tcPr>
            <w:tcW w:w="893" w:type="dxa"/>
            <w:tcBorders>
              <w:top w:val="nil"/>
              <w:left w:val="nil"/>
              <w:bottom w:val="nil"/>
              <w:right w:val="nil"/>
            </w:tcBorders>
            <w:shd w:val="clear" w:color="auto" w:fill="auto"/>
            <w:noWrap/>
            <w:vAlign w:val="bottom"/>
            <w:hideMark/>
          </w:tcPr>
          <w:p w:rsidR="002D7417" w:rsidRPr="002D7417" w:rsidRDefault="002D7417" w:rsidP="00124B5A">
            <w:pPr>
              <w:spacing w:line="240" w:lineRule="auto"/>
              <w:ind w:firstLine="0"/>
              <w:jc w:val="left"/>
              <w:rPr>
                <w:rFonts w:ascii="Calibri" w:hAnsi="Calibri" w:cs="Calibri"/>
                <w:color w:val="000000"/>
                <w:sz w:val="22"/>
                <w:szCs w:val="22"/>
              </w:rPr>
            </w:pPr>
          </w:p>
        </w:tc>
        <w:tc>
          <w:tcPr>
            <w:tcW w:w="893" w:type="dxa"/>
            <w:tcBorders>
              <w:top w:val="nil"/>
              <w:left w:val="nil"/>
              <w:bottom w:val="nil"/>
              <w:right w:val="nil"/>
            </w:tcBorders>
            <w:shd w:val="clear" w:color="auto" w:fill="auto"/>
            <w:noWrap/>
            <w:vAlign w:val="bottom"/>
            <w:hideMark/>
          </w:tcPr>
          <w:p w:rsidR="002D7417" w:rsidRPr="002D7417" w:rsidRDefault="002D7417" w:rsidP="00124B5A">
            <w:pPr>
              <w:spacing w:line="240" w:lineRule="auto"/>
              <w:ind w:firstLine="0"/>
              <w:jc w:val="left"/>
              <w:rPr>
                <w:rFonts w:ascii="Calibri" w:hAnsi="Calibri" w:cs="Calibri"/>
                <w:color w:val="000000"/>
                <w:sz w:val="22"/>
                <w:szCs w:val="22"/>
              </w:rPr>
            </w:pPr>
          </w:p>
        </w:tc>
        <w:tc>
          <w:tcPr>
            <w:tcW w:w="1132" w:type="dxa"/>
            <w:tcBorders>
              <w:top w:val="nil"/>
              <w:left w:val="nil"/>
              <w:bottom w:val="nil"/>
              <w:right w:val="nil"/>
            </w:tcBorders>
            <w:shd w:val="clear" w:color="auto" w:fill="auto"/>
            <w:noWrap/>
            <w:vAlign w:val="bottom"/>
            <w:hideMark/>
          </w:tcPr>
          <w:p w:rsidR="002D7417" w:rsidRPr="002D7417" w:rsidRDefault="002D7417" w:rsidP="00124B5A">
            <w:pPr>
              <w:spacing w:line="240" w:lineRule="auto"/>
              <w:ind w:firstLine="0"/>
              <w:jc w:val="left"/>
              <w:rPr>
                <w:rFonts w:ascii="Calibri" w:hAnsi="Calibri" w:cs="Calibri"/>
                <w:color w:val="000000"/>
                <w:sz w:val="22"/>
                <w:szCs w:val="22"/>
              </w:rPr>
            </w:pPr>
          </w:p>
        </w:tc>
        <w:tc>
          <w:tcPr>
            <w:tcW w:w="2005" w:type="dxa"/>
            <w:tcBorders>
              <w:top w:val="nil"/>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b/>
                <w:bCs/>
                <w:color w:val="000000"/>
                <w:szCs w:val="24"/>
              </w:rPr>
            </w:pPr>
            <w:r w:rsidRPr="002D7417">
              <w:rPr>
                <w:b/>
                <w:bCs/>
                <w:color w:val="000000"/>
                <w:szCs w:val="24"/>
              </w:rPr>
              <w:t>glicose</w:t>
            </w:r>
          </w:p>
        </w:tc>
      </w:tr>
      <w:tr w:rsidR="002D7417" w:rsidRPr="002D7417" w:rsidTr="002D7417">
        <w:trPr>
          <w:trHeight w:val="408"/>
          <w:jc w:val="center"/>
        </w:trPr>
        <w:tc>
          <w:tcPr>
            <w:tcW w:w="1840" w:type="dxa"/>
            <w:gridSpan w:val="2"/>
            <w:tcBorders>
              <w:top w:val="single" w:sz="4" w:space="0" w:color="auto"/>
              <w:left w:val="nil"/>
              <w:bottom w:val="nil"/>
              <w:right w:val="nil"/>
            </w:tcBorders>
            <w:shd w:val="clear" w:color="auto" w:fill="auto"/>
            <w:noWrap/>
            <w:vAlign w:val="bottom"/>
            <w:hideMark/>
          </w:tcPr>
          <w:p w:rsidR="002D7417" w:rsidRPr="002D7417" w:rsidRDefault="002D7417" w:rsidP="009E7D49">
            <w:pPr>
              <w:spacing w:line="240" w:lineRule="auto"/>
              <w:ind w:firstLine="0"/>
              <w:rPr>
                <w:color w:val="000000"/>
                <w:szCs w:val="24"/>
              </w:rPr>
            </w:pPr>
            <w:r w:rsidRPr="002D7417">
              <w:rPr>
                <w:color w:val="000000"/>
                <w:szCs w:val="24"/>
              </w:rPr>
              <w:t>Ácido diluído</w:t>
            </w:r>
          </w:p>
        </w:tc>
        <w:tc>
          <w:tcPr>
            <w:tcW w:w="1817"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color w:val="000000"/>
                <w:szCs w:val="24"/>
              </w:rPr>
            </w:pPr>
            <w:r w:rsidRPr="002D7417">
              <w:rPr>
                <w:color w:val="000000"/>
                <w:szCs w:val="24"/>
              </w:rPr>
              <w:t>&lt;1% H</w:t>
            </w:r>
            <w:r w:rsidRPr="002D7417">
              <w:rPr>
                <w:color w:val="000000"/>
                <w:szCs w:val="24"/>
                <w:vertAlign w:val="subscript"/>
              </w:rPr>
              <w:t>2</w:t>
            </w:r>
            <w:r w:rsidRPr="002D7417">
              <w:rPr>
                <w:color w:val="000000"/>
                <w:szCs w:val="24"/>
              </w:rPr>
              <w:t>SO</w:t>
            </w:r>
            <w:r w:rsidRPr="002D7417">
              <w:rPr>
                <w:color w:val="000000"/>
                <w:szCs w:val="24"/>
                <w:vertAlign w:val="subscript"/>
              </w:rPr>
              <w:t>4</w:t>
            </w:r>
          </w:p>
        </w:tc>
        <w:tc>
          <w:tcPr>
            <w:tcW w:w="1786" w:type="dxa"/>
            <w:gridSpan w:val="2"/>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color w:val="000000"/>
                <w:szCs w:val="24"/>
              </w:rPr>
            </w:pPr>
            <w:r w:rsidRPr="002D7417">
              <w:rPr>
                <w:color w:val="000000"/>
                <w:szCs w:val="24"/>
              </w:rPr>
              <w:t>215</w:t>
            </w:r>
          </w:p>
        </w:tc>
        <w:tc>
          <w:tcPr>
            <w:tcW w:w="1132"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color w:val="000000"/>
                <w:szCs w:val="24"/>
              </w:rPr>
            </w:pPr>
            <w:r w:rsidRPr="002D7417">
              <w:rPr>
                <w:color w:val="000000"/>
                <w:szCs w:val="24"/>
              </w:rPr>
              <w:t>3 min</w:t>
            </w:r>
          </w:p>
        </w:tc>
        <w:tc>
          <w:tcPr>
            <w:tcW w:w="2005" w:type="dxa"/>
            <w:tcBorders>
              <w:top w:val="single" w:sz="4" w:space="0" w:color="auto"/>
              <w:left w:val="nil"/>
              <w:bottom w:val="nil"/>
              <w:right w:val="nil"/>
            </w:tcBorders>
            <w:shd w:val="clear" w:color="auto" w:fill="auto"/>
            <w:noWrap/>
            <w:vAlign w:val="bottom"/>
            <w:hideMark/>
          </w:tcPr>
          <w:p w:rsidR="002D7417" w:rsidRPr="002D7417" w:rsidRDefault="002D7417" w:rsidP="00124B5A">
            <w:pPr>
              <w:spacing w:line="240" w:lineRule="auto"/>
              <w:ind w:firstLine="0"/>
              <w:jc w:val="center"/>
              <w:rPr>
                <w:color w:val="000000"/>
                <w:szCs w:val="24"/>
              </w:rPr>
            </w:pPr>
            <w:r w:rsidRPr="002D7417">
              <w:rPr>
                <w:color w:val="000000"/>
                <w:szCs w:val="24"/>
              </w:rPr>
              <w:t>50-70%</w:t>
            </w:r>
          </w:p>
        </w:tc>
      </w:tr>
      <w:tr w:rsidR="002D7417" w:rsidRPr="002D7417" w:rsidTr="002D7417">
        <w:trPr>
          <w:trHeight w:val="408"/>
          <w:jc w:val="center"/>
        </w:trPr>
        <w:tc>
          <w:tcPr>
            <w:tcW w:w="1840" w:type="dxa"/>
            <w:gridSpan w:val="2"/>
            <w:tcBorders>
              <w:top w:val="nil"/>
              <w:left w:val="nil"/>
              <w:bottom w:val="nil"/>
              <w:right w:val="nil"/>
            </w:tcBorders>
            <w:shd w:val="clear" w:color="auto" w:fill="auto"/>
            <w:noWrap/>
            <w:vAlign w:val="bottom"/>
            <w:hideMark/>
          </w:tcPr>
          <w:p w:rsidR="002D7417" w:rsidRPr="002D7417" w:rsidRDefault="002D7417" w:rsidP="009E7D49">
            <w:pPr>
              <w:spacing w:line="240" w:lineRule="auto"/>
              <w:ind w:firstLine="0"/>
              <w:rPr>
                <w:color w:val="000000"/>
                <w:szCs w:val="24"/>
              </w:rPr>
            </w:pPr>
            <w:r w:rsidRPr="002D7417">
              <w:rPr>
                <w:color w:val="000000"/>
                <w:szCs w:val="24"/>
              </w:rPr>
              <w:t>Ácido conc.</w:t>
            </w:r>
          </w:p>
        </w:tc>
        <w:tc>
          <w:tcPr>
            <w:tcW w:w="1817" w:type="dxa"/>
            <w:tcBorders>
              <w:top w:val="nil"/>
              <w:left w:val="nil"/>
              <w:bottom w:val="nil"/>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30-70% H</w:t>
            </w:r>
            <w:r w:rsidRPr="002D7417">
              <w:rPr>
                <w:color w:val="000000"/>
                <w:szCs w:val="24"/>
                <w:vertAlign w:val="subscript"/>
              </w:rPr>
              <w:t>2</w:t>
            </w:r>
            <w:r w:rsidRPr="002D7417">
              <w:rPr>
                <w:color w:val="000000"/>
                <w:szCs w:val="24"/>
              </w:rPr>
              <w:t>SO</w:t>
            </w:r>
            <w:r w:rsidRPr="002D7417">
              <w:rPr>
                <w:color w:val="000000"/>
                <w:szCs w:val="24"/>
                <w:vertAlign w:val="subscript"/>
              </w:rPr>
              <w:t>4</w:t>
            </w:r>
          </w:p>
        </w:tc>
        <w:tc>
          <w:tcPr>
            <w:tcW w:w="1786" w:type="dxa"/>
            <w:gridSpan w:val="2"/>
            <w:tcBorders>
              <w:top w:val="nil"/>
              <w:left w:val="nil"/>
              <w:bottom w:val="nil"/>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40</w:t>
            </w:r>
          </w:p>
        </w:tc>
        <w:tc>
          <w:tcPr>
            <w:tcW w:w="1132" w:type="dxa"/>
            <w:tcBorders>
              <w:top w:val="nil"/>
              <w:left w:val="nil"/>
              <w:bottom w:val="nil"/>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2-6 h</w:t>
            </w:r>
          </w:p>
        </w:tc>
        <w:tc>
          <w:tcPr>
            <w:tcW w:w="2005" w:type="dxa"/>
            <w:tcBorders>
              <w:top w:val="nil"/>
              <w:left w:val="nil"/>
              <w:bottom w:val="nil"/>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90%</w:t>
            </w:r>
          </w:p>
        </w:tc>
      </w:tr>
      <w:tr w:rsidR="002D7417" w:rsidRPr="002D7417" w:rsidTr="002D7417">
        <w:trPr>
          <w:trHeight w:val="343"/>
          <w:jc w:val="center"/>
        </w:trPr>
        <w:tc>
          <w:tcPr>
            <w:tcW w:w="1840" w:type="dxa"/>
            <w:gridSpan w:val="2"/>
            <w:tcBorders>
              <w:top w:val="nil"/>
              <w:left w:val="nil"/>
              <w:bottom w:val="single" w:sz="4" w:space="0" w:color="auto"/>
              <w:right w:val="nil"/>
            </w:tcBorders>
            <w:shd w:val="clear" w:color="auto" w:fill="auto"/>
            <w:noWrap/>
            <w:vAlign w:val="bottom"/>
            <w:hideMark/>
          </w:tcPr>
          <w:p w:rsidR="002D7417" w:rsidRPr="002D7417" w:rsidRDefault="002D7417" w:rsidP="009E7D49">
            <w:pPr>
              <w:spacing w:line="240" w:lineRule="auto"/>
              <w:ind w:firstLine="0"/>
              <w:rPr>
                <w:color w:val="000000"/>
                <w:szCs w:val="24"/>
              </w:rPr>
            </w:pPr>
            <w:r w:rsidRPr="002D7417">
              <w:rPr>
                <w:color w:val="000000"/>
                <w:szCs w:val="24"/>
              </w:rPr>
              <w:t>Enzimática</w:t>
            </w:r>
          </w:p>
        </w:tc>
        <w:tc>
          <w:tcPr>
            <w:tcW w:w="1817" w:type="dxa"/>
            <w:tcBorders>
              <w:top w:val="nil"/>
              <w:left w:val="nil"/>
              <w:bottom w:val="single" w:sz="4" w:space="0" w:color="auto"/>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celulase</w:t>
            </w:r>
          </w:p>
        </w:tc>
        <w:tc>
          <w:tcPr>
            <w:tcW w:w="1786" w:type="dxa"/>
            <w:gridSpan w:val="2"/>
            <w:tcBorders>
              <w:top w:val="nil"/>
              <w:left w:val="nil"/>
              <w:bottom w:val="single" w:sz="4" w:space="0" w:color="auto"/>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50</w:t>
            </w:r>
          </w:p>
        </w:tc>
        <w:tc>
          <w:tcPr>
            <w:tcW w:w="1132" w:type="dxa"/>
            <w:tcBorders>
              <w:top w:val="nil"/>
              <w:left w:val="nil"/>
              <w:bottom w:val="single" w:sz="4" w:space="0" w:color="auto"/>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1,5 dias</w:t>
            </w:r>
          </w:p>
        </w:tc>
        <w:tc>
          <w:tcPr>
            <w:tcW w:w="2005" w:type="dxa"/>
            <w:tcBorders>
              <w:top w:val="nil"/>
              <w:left w:val="nil"/>
              <w:bottom w:val="single" w:sz="4" w:space="0" w:color="auto"/>
              <w:right w:val="nil"/>
            </w:tcBorders>
            <w:shd w:val="clear" w:color="auto" w:fill="auto"/>
            <w:noWrap/>
            <w:vAlign w:val="bottom"/>
            <w:hideMark/>
          </w:tcPr>
          <w:p w:rsidR="002D7417" w:rsidRPr="002D7417" w:rsidRDefault="002D7417" w:rsidP="002D7417">
            <w:pPr>
              <w:spacing w:line="240" w:lineRule="auto"/>
              <w:ind w:firstLine="0"/>
              <w:jc w:val="center"/>
              <w:rPr>
                <w:color w:val="000000"/>
                <w:szCs w:val="24"/>
              </w:rPr>
            </w:pPr>
            <w:r w:rsidRPr="002D7417">
              <w:rPr>
                <w:color w:val="000000"/>
                <w:szCs w:val="24"/>
              </w:rPr>
              <w:t>75-95%</w:t>
            </w:r>
          </w:p>
        </w:tc>
      </w:tr>
    </w:tbl>
    <w:p w:rsidR="00C82701" w:rsidRPr="002D7417" w:rsidRDefault="002D7417" w:rsidP="002D7417">
      <w:pPr>
        <w:ind w:firstLine="0"/>
        <w:jc w:val="center"/>
        <w:rPr>
          <w:sz w:val="20"/>
          <w:lang w:eastAsia="en-US"/>
        </w:rPr>
      </w:pPr>
      <w:r w:rsidRPr="002D7417">
        <w:rPr>
          <w:b/>
          <w:sz w:val="20"/>
          <w:lang w:eastAsia="en-US"/>
        </w:rPr>
        <w:t>Fonte-</w:t>
      </w:r>
      <w:r w:rsidRPr="002D7417">
        <w:rPr>
          <w:sz w:val="20"/>
          <w:lang w:eastAsia="en-US"/>
        </w:rPr>
        <w:t xml:space="preserve"> Hamelinck </w:t>
      </w:r>
      <w:r w:rsidRPr="002F6FC0">
        <w:rPr>
          <w:i/>
          <w:sz w:val="20"/>
          <w:lang w:eastAsia="en-US"/>
        </w:rPr>
        <w:t>et al</w:t>
      </w:r>
      <w:r w:rsidR="002F6FC0" w:rsidRPr="002F6FC0">
        <w:rPr>
          <w:i/>
          <w:sz w:val="20"/>
          <w:lang w:eastAsia="en-US"/>
        </w:rPr>
        <w:t>.</w:t>
      </w:r>
      <w:r w:rsidRPr="002F6FC0">
        <w:rPr>
          <w:i/>
          <w:sz w:val="20"/>
          <w:lang w:eastAsia="en-US"/>
        </w:rPr>
        <w:t>,</w:t>
      </w:r>
      <w:r w:rsidRPr="002D7417">
        <w:rPr>
          <w:sz w:val="20"/>
          <w:lang w:eastAsia="en-US"/>
        </w:rPr>
        <w:t xml:space="preserve"> 2005.</w:t>
      </w:r>
    </w:p>
    <w:p w:rsidR="00C82701" w:rsidRDefault="00C82701" w:rsidP="00AD2979">
      <w:pPr>
        <w:ind w:firstLine="0"/>
        <w:rPr>
          <w:szCs w:val="24"/>
          <w:lang w:eastAsia="en-US"/>
        </w:rPr>
      </w:pPr>
    </w:p>
    <w:p w:rsidR="000C1890" w:rsidRDefault="00A43844" w:rsidP="00AD2979">
      <w:pPr>
        <w:ind w:firstLine="0"/>
      </w:pPr>
      <w:r>
        <w:tab/>
        <w:t>Para aperfeiçoar o aproveitamento dos carboidratos presentes na biomassa estudos tem sugerido promover a hidrólise ácida em duas fases. Inicialmente ocorre a hidrólise da hemicelulose em temperatura e pressão moderadas para que se preservem os monossacarídeos formados. Estes monossacarídeos são removid</w:t>
      </w:r>
      <w:r w:rsidR="004172EC">
        <w:t>os, para que em seguida se hidr</w:t>
      </w:r>
      <w:r w:rsidR="000D5809">
        <w:t>o</w:t>
      </w:r>
      <w:r>
        <w:t xml:space="preserve">lise o complexo lignina-celulose. Nessa segunda fase são empregadas temperaturas altas (aproximadamente 200ºC). A hidrólise em duas fases apresenta a vantagem de aumentar o rendimento de açúcares (glicose) ao evitar que a xilose se decomponha em furfural e </w:t>
      </w:r>
      <w:r>
        <w:lastRenderedPageBreak/>
        <w:t xml:space="preserve">hidroximetilfurfural. </w:t>
      </w:r>
      <w:r w:rsidR="001C75F5">
        <w:t xml:space="preserve">Estas substâncias apresentam toxicidade para processos de bioconversão, sendo indesejáveis para o processo de hidrólise. </w:t>
      </w:r>
      <w:r>
        <w:t>Apesar das vantagens</w:t>
      </w:r>
      <w:r w:rsidR="00AA158F">
        <w:t>,</w:t>
      </w:r>
      <w:r>
        <w:t xml:space="preserve"> por aplicar temperaturas muito altas nesta segunda etapa pode ocorrer do açúcar e da lignina se degradarem o que posteriormente inibirá a fermentaç</w:t>
      </w:r>
      <w:r w:rsidR="0027039A">
        <w:t xml:space="preserve">ão (CANETTIERI, 2004; </w:t>
      </w:r>
      <w:r w:rsidR="00DC4050">
        <w:t>CLARK e MACKEI, 1984).</w:t>
      </w:r>
    </w:p>
    <w:p w:rsidR="001C75F5" w:rsidRDefault="001C75F5" w:rsidP="00AD2979">
      <w:pPr>
        <w:ind w:firstLine="0"/>
      </w:pPr>
      <w:r>
        <w:tab/>
      </w:r>
    </w:p>
    <w:p w:rsidR="00A86085" w:rsidRDefault="00A86085" w:rsidP="00A86085">
      <w:pPr>
        <w:pStyle w:val="Legenda"/>
        <w:keepNext/>
        <w:jc w:val="center"/>
      </w:pPr>
      <w:bookmarkStart w:id="52" w:name="_Toc531386017"/>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6</w:t>
      </w:r>
      <w:r w:rsidR="00FA4873">
        <w:rPr>
          <w:noProof/>
        </w:rPr>
        <w:fldChar w:fldCharType="end"/>
      </w:r>
      <w:r>
        <w:t xml:space="preserve">- </w:t>
      </w:r>
      <w:r w:rsidRPr="00A86085">
        <w:rPr>
          <w:b w:val="0"/>
        </w:rPr>
        <w:t>Produtos de decomposição de açúcares a partir de monossacarídeos em meio ácido.</w:t>
      </w:r>
      <w:bookmarkEnd w:id="52"/>
    </w:p>
    <w:p w:rsidR="00DC4050" w:rsidRDefault="00B2381F" w:rsidP="00124B5A">
      <w:pPr>
        <w:spacing w:line="240" w:lineRule="auto"/>
        <w:ind w:firstLine="0"/>
        <w:jc w:val="center"/>
      </w:pPr>
      <w:r>
        <w:rPr>
          <w:noProof/>
        </w:rPr>
        <w:drawing>
          <wp:inline distT="0" distB="0" distL="0" distR="0" wp14:anchorId="314E0392" wp14:editId="18EBB5DC">
            <wp:extent cx="5611528" cy="2871389"/>
            <wp:effectExtent l="19050" t="19050" r="27305" b="2476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1268" cy="2871256"/>
                    </a:xfrm>
                    <a:prstGeom prst="rect">
                      <a:avLst/>
                    </a:prstGeom>
                    <a:noFill/>
                    <a:ln>
                      <a:solidFill>
                        <a:schemeClr val="tx1"/>
                      </a:solidFill>
                    </a:ln>
                  </pic:spPr>
                </pic:pic>
              </a:graphicData>
            </a:graphic>
          </wp:inline>
        </w:drawing>
      </w:r>
    </w:p>
    <w:p w:rsidR="00E550D5" w:rsidRDefault="00665134" w:rsidP="00124B5A">
      <w:pPr>
        <w:spacing w:line="240" w:lineRule="auto"/>
        <w:ind w:firstLine="0"/>
        <w:jc w:val="center"/>
        <w:rPr>
          <w:sz w:val="20"/>
        </w:rPr>
      </w:pPr>
      <w:r w:rsidRPr="00665134">
        <w:rPr>
          <w:b/>
          <w:sz w:val="20"/>
        </w:rPr>
        <w:t>Fonte-</w:t>
      </w:r>
      <w:r w:rsidRPr="00665134">
        <w:rPr>
          <w:sz w:val="20"/>
        </w:rPr>
        <w:t xml:space="preserve"> Fengel e Wegener, 19</w:t>
      </w:r>
      <w:r w:rsidR="002D7417">
        <w:rPr>
          <w:sz w:val="20"/>
        </w:rPr>
        <w:t>89.</w:t>
      </w:r>
    </w:p>
    <w:p w:rsidR="00A86085" w:rsidRPr="002D7417" w:rsidRDefault="00A86085" w:rsidP="00124B5A">
      <w:pPr>
        <w:spacing w:line="240" w:lineRule="auto"/>
        <w:ind w:firstLine="0"/>
        <w:jc w:val="center"/>
        <w:rPr>
          <w:sz w:val="20"/>
        </w:rPr>
      </w:pPr>
    </w:p>
    <w:p w:rsidR="008A2022" w:rsidRDefault="00BA040D" w:rsidP="00144762">
      <w:pPr>
        <w:pStyle w:val="Legenda"/>
        <w:keepNext/>
        <w:numPr>
          <w:ilvl w:val="2"/>
          <w:numId w:val="40"/>
        </w:numPr>
        <w:spacing w:after="0"/>
        <w:rPr>
          <w:bCs w:val="0"/>
          <w:szCs w:val="20"/>
        </w:rPr>
      </w:pPr>
      <w:r>
        <w:rPr>
          <w:bCs w:val="0"/>
          <w:szCs w:val="20"/>
        </w:rPr>
        <w:t xml:space="preserve"> </w:t>
      </w:r>
      <w:r w:rsidR="00B904D1">
        <w:rPr>
          <w:bCs w:val="0"/>
          <w:szCs w:val="20"/>
        </w:rPr>
        <w:t xml:space="preserve"> </w:t>
      </w:r>
      <w:r w:rsidR="00AB365C" w:rsidRPr="00AB365C">
        <w:rPr>
          <w:bCs w:val="0"/>
          <w:szCs w:val="20"/>
        </w:rPr>
        <w:t>Hidrólise enzimática</w:t>
      </w:r>
    </w:p>
    <w:p w:rsidR="00AB365C" w:rsidRDefault="00AB365C" w:rsidP="00AB365C"/>
    <w:p w:rsidR="00AB365C" w:rsidRDefault="000B488B" w:rsidP="00AB365C">
      <w:r>
        <w:t>Para a realização da hidrólise enzimática é necessário que se promova um pré- tratamento semelhante à primeira fase da hidrólise com ácido diluído com o intuito de hidrolisar a hemicelulose e facilitar o posterior ataque enzimático. Em seguida finalmente ocorrerá a hidrólise enzimática. Esta apresenta um alto rendimento de açúcares fermentescíveis devido ao fato de ocorrer em condições amenas, formando quantidades desprez</w:t>
      </w:r>
      <w:r w:rsidR="00CD5A68">
        <w:t>íveis de subprodutos</w:t>
      </w:r>
      <w:r w:rsidR="002B1CF0">
        <w:t xml:space="preserve">. A desvantagem do processo consiste na necessidade de altas concentrações enzimáticas </w:t>
      </w:r>
      <w:r w:rsidR="006F30EC">
        <w:t>o que deixa</w:t>
      </w:r>
      <w:r w:rsidR="002B1CF0">
        <w:t xml:space="preserve"> o processo caro</w:t>
      </w:r>
      <w:r w:rsidR="00CD5A68">
        <w:t xml:space="preserve"> (EKLUND </w:t>
      </w:r>
      <w:r w:rsidR="00CD5A68" w:rsidRPr="002F6FC0">
        <w:rPr>
          <w:i/>
        </w:rPr>
        <w:t>et al</w:t>
      </w:r>
      <w:r w:rsidR="002F6FC0" w:rsidRPr="002F6FC0">
        <w:rPr>
          <w:i/>
        </w:rPr>
        <w:t>.</w:t>
      </w:r>
      <w:r w:rsidR="00CD5A68" w:rsidRPr="002F6FC0">
        <w:rPr>
          <w:i/>
        </w:rPr>
        <w:t>,</w:t>
      </w:r>
      <w:r w:rsidR="00CD5A68">
        <w:t xml:space="preserve"> 1990 </w:t>
      </w:r>
      <w:r w:rsidR="00CD5A68" w:rsidRPr="002F6FC0">
        <w:rPr>
          <w:i/>
        </w:rPr>
        <w:t xml:space="preserve">apud </w:t>
      </w:r>
      <w:r w:rsidR="00CD5A68">
        <w:t>RABELO, 2010, p. 83).</w:t>
      </w:r>
    </w:p>
    <w:p w:rsidR="002B1CF0" w:rsidRDefault="00547070" w:rsidP="00AB365C">
      <w:r>
        <w:t xml:space="preserve">Estudos vêm sendo conduzidos com o objetivo de encontrar enzimas que hidrolisem a celulose de forma mais satisfatória.  No entanto, o custo financeiro delimita o desenvolvimento de processos enzimáticos, pois a produção de enzimas celulotíticas encarece o processo. Alternativas para redução do custo são necessárias. Como exemplo pode-se citar o </w:t>
      </w:r>
      <w:r>
        <w:lastRenderedPageBreak/>
        <w:t>desenvolvime</w:t>
      </w:r>
      <w:r w:rsidR="004C2E70">
        <w:t>nto de cepas que apresentem maior</w:t>
      </w:r>
      <w:r>
        <w:t xml:space="preserve"> produtividade e também a reciclagem de enzimas (MARTINS, 2005; </w:t>
      </w:r>
      <w:r w:rsidR="0072796C">
        <w:t>AGUIAR FILHO, 2008).</w:t>
      </w:r>
    </w:p>
    <w:p w:rsidR="002B1CF0" w:rsidRDefault="009C5ACD" w:rsidP="004F66D1">
      <w:pPr>
        <w:ind w:firstLine="708"/>
      </w:pPr>
      <w:r>
        <w:t>Diversos fatores interferem na hidrólise enzimática, sendo eles: quantidade de lignina e hemicelulose presente no material, porosidade e cristalinidade das fibras da celulose</w:t>
      </w:r>
      <w:r w:rsidR="009656C8">
        <w:t xml:space="preserve"> (FUENTES, 2009).</w:t>
      </w:r>
    </w:p>
    <w:p w:rsidR="008F76AE" w:rsidRDefault="00B86C57" w:rsidP="00D71394">
      <w:pPr>
        <w:ind w:firstLine="708"/>
        <w:rPr>
          <w:iCs/>
          <w:szCs w:val="24"/>
          <w:lang w:eastAsia="en-US"/>
        </w:rPr>
      </w:pPr>
      <w:r>
        <w:t xml:space="preserve">Os principais organismos capazes de produzir enzimas celulases (degradam celulose e hemicelulose) são os fungos filamentosos e algumas bactérias. </w:t>
      </w:r>
      <w:r w:rsidR="00236982">
        <w:t>São amplamente utilizadas as</w:t>
      </w:r>
      <w:r w:rsidR="00007D2B">
        <w:t xml:space="preserve"> enzimas provenientes dos fungos</w:t>
      </w:r>
      <w:r w:rsidR="00236982">
        <w:t xml:space="preserve"> </w:t>
      </w:r>
      <w:r w:rsidR="00236982" w:rsidRPr="00236982">
        <w:rPr>
          <w:i/>
          <w:iCs/>
          <w:szCs w:val="24"/>
          <w:lang w:eastAsia="en-US"/>
        </w:rPr>
        <w:t xml:space="preserve">Trichoderma reesei </w:t>
      </w:r>
      <w:r w:rsidR="00236982" w:rsidRPr="00236982">
        <w:rPr>
          <w:iCs/>
          <w:szCs w:val="24"/>
          <w:lang w:eastAsia="en-US"/>
        </w:rPr>
        <w:t>e</w:t>
      </w:r>
      <w:r w:rsidR="00236982" w:rsidRPr="00236982">
        <w:rPr>
          <w:i/>
          <w:iCs/>
          <w:szCs w:val="24"/>
          <w:lang w:eastAsia="en-US"/>
        </w:rPr>
        <w:t xml:space="preserve"> Aspergillus niger.</w:t>
      </w:r>
      <w:r w:rsidR="008F76AE">
        <w:rPr>
          <w:i/>
          <w:iCs/>
          <w:szCs w:val="24"/>
          <w:lang w:eastAsia="en-US"/>
        </w:rPr>
        <w:t xml:space="preserve"> </w:t>
      </w:r>
      <w:r w:rsidR="008F76AE">
        <w:rPr>
          <w:iCs/>
          <w:szCs w:val="24"/>
          <w:lang w:eastAsia="en-US"/>
        </w:rPr>
        <w:t xml:space="preserve">De acordo com Samuels (1996), o gênero </w:t>
      </w:r>
      <w:r w:rsidR="008F76AE" w:rsidRPr="00236982">
        <w:rPr>
          <w:i/>
          <w:iCs/>
          <w:szCs w:val="24"/>
          <w:lang w:eastAsia="en-US"/>
        </w:rPr>
        <w:t>Trichoderma reesei</w:t>
      </w:r>
      <w:r w:rsidR="008F76AE">
        <w:rPr>
          <w:i/>
          <w:iCs/>
          <w:szCs w:val="24"/>
          <w:lang w:eastAsia="en-US"/>
        </w:rPr>
        <w:t xml:space="preserve"> </w:t>
      </w:r>
      <w:r w:rsidR="008F76AE">
        <w:rPr>
          <w:iCs/>
          <w:szCs w:val="24"/>
          <w:lang w:eastAsia="en-US"/>
        </w:rPr>
        <w:t xml:space="preserve">tem sido um dos mais estudados </w:t>
      </w:r>
      <w:r w:rsidR="009B3C73">
        <w:rPr>
          <w:iCs/>
          <w:szCs w:val="24"/>
          <w:lang w:eastAsia="en-US"/>
        </w:rPr>
        <w:t xml:space="preserve">devido a sua capacidade de produzir altas quantidades de celulases. </w:t>
      </w:r>
    </w:p>
    <w:p w:rsidR="00E74C9B" w:rsidRDefault="00E74C9B" w:rsidP="00E74C9B">
      <w:pPr>
        <w:ind w:firstLine="708"/>
        <w:rPr>
          <w:iCs/>
          <w:szCs w:val="24"/>
          <w:lang w:eastAsia="en-US"/>
        </w:rPr>
      </w:pPr>
      <w:r>
        <w:rPr>
          <w:iCs/>
          <w:szCs w:val="24"/>
          <w:lang w:eastAsia="en-US"/>
        </w:rPr>
        <w:t xml:space="preserve">As enzimas do complexo celulolítico são classificadas em: endoglucanases (EG), exoglucanases ou celobiohidrolases (CBH) e </w:t>
      </w:r>
      <w:r w:rsidR="007558B1">
        <w:rPr>
          <w:iCs/>
          <w:szCs w:val="24"/>
          <w:lang w:eastAsia="en-US"/>
        </w:rPr>
        <w:t>β</w:t>
      </w:r>
      <w:r>
        <w:rPr>
          <w:iCs/>
          <w:szCs w:val="24"/>
          <w:lang w:eastAsia="en-US"/>
        </w:rPr>
        <w:t xml:space="preserve">- glicosidases. </w:t>
      </w:r>
    </w:p>
    <w:p w:rsidR="007558B1" w:rsidRDefault="007558B1" w:rsidP="00E74C9B">
      <w:pPr>
        <w:ind w:firstLine="708"/>
        <w:rPr>
          <w:iCs/>
          <w:szCs w:val="24"/>
          <w:lang w:eastAsia="en-US"/>
        </w:rPr>
      </w:pPr>
      <w:r>
        <w:rPr>
          <w:iCs/>
          <w:szCs w:val="24"/>
          <w:lang w:eastAsia="en-US"/>
        </w:rPr>
        <w:t>As endoglucanases (EG) agem de forma aleatória na cadeia. Tem a função de quebrar as ligações internas da celulose</w:t>
      </w:r>
      <w:r w:rsidR="00D711D1">
        <w:rPr>
          <w:iCs/>
          <w:szCs w:val="24"/>
          <w:lang w:eastAsia="en-US"/>
        </w:rPr>
        <w:t>. Apresenta melhores resultados com regiões amorfas, sendo a celulose cristalina de hidrólise mais difícil.  Por diminuir o grau de polimerização da celulose, origina</w:t>
      </w:r>
      <w:r>
        <w:rPr>
          <w:iCs/>
          <w:szCs w:val="24"/>
          <w:lang w:eastAsia="en-US"/>
        </w:rPr>
        <w:t xml:space="preserve"> locais que serão atacados pela celobiohidriolases. Estas atuam como exo-enzimas (agem no final da cadeia) e liberam celobiose. As β- glicosidases convertem a celobiose em glicose</w:t>
      </w:r>
      <w:r w:rsidR="00541C88">
        <w:rPr>
          <w:iCs/>
          <w:szCs w:val="24"/>
          <w:lang w:eastAsia="en-US"/>
        </w:rPr>
        <w:t xml:space="preserve"> (MARTINS, 2005</w:t>
      </w:r>
      <w:r w:rsidR="00D711D1">
        <w:rPr>
          <w:iCs/>
          <w:szCs w:val="24"/>
          <w:lang w:eastAsia="en-US"/>
        </w:rPr>
        <w:t>; FUENTES, 2009</w:t>
      </w:r>
      <w:r w:rsidR="00541C88">
        <w:rPr>
          <w:iCs/>
          <w:szCs w:val="24"/>
          <w:lang w:eastAsia="en-US"/>
        </w:rPr>
        <w:t>).</w:t>
      </w:r>
    </w:p>
    <w:p w:rsidR="00124B5A" w:rsidRDefault="00124B5A" w:rsidP="00A02617">
      <w:pPr>
        <w:ind w:firstLine="0"/>
        <w:rPr>
          <w:iCs/>
          <w:szCs w:val="24"/>
          <w:lang w:eastAsia="en-US"/>
        </w:rPr>
      </w:pPr>
    </w:p>
    <w:p w:rsidR="005B7D45" w:rsidRDefault="005B7D45" w:rsidP="005B7D45">
      <w:pPr>
        <w:pStyle w:val="Legenda"/>
        <w:keepNext/>
        <w:jc w:val="center"/>
      </w:pPr>
      <w:bookmarkStart w:id="53" w:name="_Toc531386018"/>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7</w:t>
      </w:r>
      <w:r w:rsidR="00FA4873">
        <w:rPr>
          <w:noProof/>
        </w:rPr>
        <w:fldChar w:fldCharType="end"/>
      </w:r>
      <w:r>
        <w:t xml:space="preserve">- </w:t>
      </w:r>
      <w:r w:rsidRPr="005B7D45">
        <w:rPr>
          <w:b w:val="0"/>
        </w:rPr>
        <w:t>Modo de ação das celulases em um sistema enzimático cooperativo na degradação da celulose.</w:t>
      </w:r>
      <w:bookmarkEnd w:id="53"/>
    </w:p>
    <w:p w:rsidR="001E4756" w:rsidRDefault="001E4756" w:rsidP="00A02617">
      <w:pPr>
        <w:spacing w:line="240" w:lineRule="auto"/>
        <w:ind w:firstLine="708"/>
        <w:jc w:val="center"/>
        <w:rPr>
          <w:iCs/>
          <w:szCs w:val="24"/>
          <w:lang w:eastAsia="en-US"/>
        </w:rPr>
      </w:pPr>
      <w:r>
        <w:rPr>
          <w:iCs/>
          <w:noProof/>
          <w:szCs w:val="24"/>
        </w:rPr>
        <w:drawing>
          <wp:inline distT="0" distB="0" distL="0" distR="0" wp14:anchorId="25AC66C8" wp14:editId="61EFC06D">
            <wp:extent cx="4197788" cy="3034602"/>
            <wp:effectExtent l="19050" t="19050" r="12700" b="1397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7872" cy="3063579"/>
                    </a:xfrm>
                    <a:prstGeom prst="rect">
                      <a:avLst/>
                    </a:prstGeom>
                    <a:noFill/>
                    <a:ln>
                      <a:solidFill>
                        <a:schemeClr val="tx1"/>
                      </a:solidFill>
                    </a:ln>
                  </pic:spPr>
                </pic:pic>
              </a:graphicData>
            </a:graphic>
          </wp:inline>
        </w:drawing>
      </w:r>
    </w:p>
    <w:p w:rsidR="001E4756" w:rsidRPr="0044020C" w:rsidRDefault="001E4756" w:rsidP="00124B5A">
      <w:pPr>
        <w:spacing w:line="240" w:lineRule="auto"/>
        <w:ind w:firstLine="708"/>
        <w:jc w:val="center"/>
        <w:rPr>
          <w:iCs/>
          <w:sz w:val="20"/>
          <w:lang w:eastAsia="en-US"/>
        </w:rPr>
      </w:pPr>
      <w:r w:rsidRPr="001E4756">
        <w:rPr>
          <w:b/>
          <w:iCs/>
          <w:sz w:val="20"/>
          <w:lang w:eastAsia="en-US"/>
        </w:rPr>
        <w:t>Fonte-</w:t>
      </w:r>
      <w:r w:rsidRPr="001E4756">
        <w:rPr>
          <w:iCs/>
          <w:sz w:val="20"/>
          <w:lang w:eastAsia="en-US"/>
        </w:rPr>
        <w:t xml:space="preserve"> Adaptado de Pitarelo, 2007.</w:t>
      </w:r>
    </w:p>
    <w:p w:rsidR="001E4756" w:rsidRDefault="001E4756" w:rsidP="00E74C9B">
      <w:pPr>
        <w:ind w:firstLine="708"/>
        <w:rPr>
          <w:iCs/>
          <w:szCs w:val="24"/>
          <w:lang w:eastAsia="en-US"/>
        </w:rPr>
      </w:pPr>
    </w:p>
    <w:p w:rsidR="007479CC" w:rsidRDefault="00D4331F" w:rsidP="00E74C9B">
      <w:pPr>
        <w:ind w:firstLine="708"/>
        <w:rPr>
          <w:iCs/>
          <w:szCs w:val="24"/>
          <w:lang w:eastAsia="en-US"/>
        </w:rPr>
      </w:pPr>
      <w:r>
        <w:rPr>
          <w:iCs/>
          <w:szCs w:val="24"/>
          <w:lang w:eastAsia="en-US"/>
        </w:rPr>
        <w:lastRenderedPageBreak/>
        <w:t xml:space="preserve">Conforme exposto por Fuentes (2009), </w:t>
      </w:r>
      <w:r w:rsidR="00AC2B76">
        <w:rPr>
          <w:iCs/>
          <w:szCs w:val="24"/>
          <w:lang w:eastAsia="en-US"/>
        </w:rPr>
        <w:t>diversos fatores interferem na hidrólise enzimática da biomassa, tais como</w:t>
      </w:r>
      <w:r w:rsidR="004E7BC0">
        <w:rPr>
          <w:iCs/>
          <w:szCs w:val="24"/>
          <w:lang w:eastAsia="en-US"/>
        </w:rPr>
        <w:t>:</w:t>
      </w:r>
      <w:r w:rsidR="00AC2B76">
        <w:rPr>
          <w:iCs/>
          <w:szCs w:val="24"/>
          <w:lang w:eastAsia="en-US"/>
        </w:rPr>
        <w:t xml:space="preserve"> índice de cristalinidade (que está intimamente relacionado com a composição da biomassa)</w:t>
      </w:r>
      <w:r w:rsidR="004E7BC0">
        <w:rPr>
          <w:iCs/>
          <w:szCs w:val="24"/>
          <w:lang w:eastAsia="en-US"/>
        </w:rPr>
        <w:t xml:space="preserve">; grau de polimerização; tamanho da partícula; presença de lignina, sendo que a digestibilidade de celulose aumenta com a remoção da lignina, dentre outros. </w:t>
      </w:r>
    </w:p>
    <w:p w:rsidR="00D711D1" w:rsidRDefault="00E34A28" w:rsidP="00E74C9B">
      <w:pPr>
        <w:ind w:firstLine="708"/>
        <w:rPr>
          <w:iCs/>
          <w:szCs w:val="24"/>
          <w:lang w:eastAsia="en-US"/>
        </w:rPr>
      </w:pPr>
      <w:r>
        <w:rPr>
          <w:iCs/>
          <w:szCs w:val="24"/>
          <w:lang w:eastAsia="en-US"/>
        </w:rPr>
        <w:t>Ainda de acordo a autora, a celobiose e a glicose, apresentam capacidade de inibir a ação das enzimas celulolíticas. A glicose inibe a β- glicosidas</w:t>
      </w:r>
      <w:r w:rsidR="001D1A19">
        <w:rPr>
          <w:iCs/>
          <w:szCs w:val="24"/>
          <w:lang w:eastAsia="en-US"/>
        </w:rPr>
        <w:t>e, e a celobiose inibe a endoglu</w:t>
      </w:r>
      <w:r>
        <w:rPr>
          <w:iCs/>
          <w:szCs w:val="24"/>
          <w:lang w:eastAsia="en-US"/>
        </w:rPr>
        <w:t xml:space="preserve">canase. </w:t>
      </w:r>
      <w:r w:rsidR="001D1A19">
        <w:rPr>
          <w:iCs/>
          <w:szCs w:val="24"/>
          <w:lang w:eastAsia="en-US"/>
        </w:rPr>
        <w:t>Já a exoglu</w:t>
      </w:r>
      <w:r w:rsidR="006D5DB8">
        <w:rPr>
          <w:iCs/>
          <w:szCs w:val="24"/>
          <w:lang w:eastAsia="en-US"/>
        </w:rPr>
        <w:t xml:space="preserve">canase não </w:t>
      </w:r>
      <w:r w:rsidR="009A41AE">
        <w:rPr>
          <w:iCs/>
          <w:szCs w:val="24"/>
          <w:lang w:eastAsia="en-US"/>
        </w:rPr>
        <w:t>apre</w:t>
      </w:r>
      <w:r w:rsidR="006D5DB8">
        <w:rPr>
          <w:iCs/>
          <w:szCs w:val="24"/>
          <w:lang w:eastAsia="en-US"/>
        </w:rPr>
        <w:t>se</w:t>
      </w:r>
      <w:r w:rsidR="009A41AE">
        <w:rPr>
          <w:iCs/>
          <w:szCs w:val="24"/>
          <w:lang w:eastAsia="en-US"/>
        </w:rPr>
        <w:t>n</w:t>
      </w:r>
      <w:r w:rsidR="006D5DB8">
        <w:rPr>
          <w:iCs/>
          <w:szCs w:val="24"/>
          <w:lang w:eastAsia="en-US"/>
        </w:rPr>
        <w:t xml:space="preserve">ta inibição por parte dos produtos finais. </w:t>
      </w:r>
    </w:p>
    <w:p w:rsidR="002A456A" w:rsidRDefault="002A456A" w:rsidP="00E74C9B">
      <w:pPr>
        <w:ind w:firstLine="708"/>
        <w:rPr>
          <w:iCs/>
          <w:szCs w:val="24"/>
          <w:lang w:eastAsia="en-US"/>
        </w:rPr>
      </w:pPr>
    </w:p>
    <w:p w:rsidR="002A456A" w:rsidRDefault="002A456A" w:rsidP="002A456A">
      <w:pPr>
        <w:ind w:firstLine="0"/>
        <w:rPr>
          <w:iCs/>
          <w:szCs w:val="24"/>
          <w:lang w:eastAsia="en-US"/>
        </w:rPr>
      </w:pPr>
    </w:p>
    <w:p w:rsidR="00A1013B" w:rsidRPr="00144762" w:rsidRDefault="002A456A" w:rsidP="00144762">
      <w:pPr>
        <w:pStyle w:val="PargrafodaLista"/>
        <w:numPr>
          <w:ilvl w:val="1"/>
          <w:numId w:val="40"/>
        </w:numPr>
        <w:rPr>
          <w:b/>
          <w:iCs/>
          <w:szCs w:val="24"/>
        </w:rPr>
      </w:pPr>
      <w:r w:rsidRPr="00144762">
        <w:rPr>
          <w:b/>
          <w:iCs/>
          <w:szCs w:val="24"/>
        </w:rPr>
        <w:t>Produção de etanol de segunda geração</w:t>
      </w:r>
    </w:p>
    <w:p w:rsidR="00A1013B" w:rsidRDefault="00A1013B" w:rsidP="002A456A">
      <w:pPr>
        <w:ind w:firstLine="0"/>
        <w:rPr>
          <w:b/>
          <w:iCs/>
          <w:szCs w:val="24"/>
          <w:lang w:eastAsia="en-US"/>
        </w:rPr>
      </w:pPr>
    </w:p>
    <w:p w:rsidR="00F45317" w:rsidRDefault="00EA3738" w:rsidP="00F45317">
      <w:pPr>
        <w:ind w:firstLine="0"/>
        <w:rPr>
          <w:b/>
          <w:iCs/>
          <w:szCs w:val="24"/>
          <w:lang w:eastAsia="en-US"/>
        </w:rPr>
      </w:pPr>
      <w:r>
        <w:rPr>
          <w:iCs/>
          <w:szCs w:val="24"/>
          <w:lang w:eastAsia="en-US"/>
        </w:rPr>
        <w:tab/>
        <w:t>Na incessante busca por alternativas que substituam o uso dos combustíveis de origem fóssil o etanol celulósico (ou etanol de segunda geração)</w:t>
      </w:r>
      <w:r w:rsidR="00F45317">
        <w:rPr>
          <w:iCs/>
          <w:szCs w:val="24"/>
          <w:lang w:eastAsia="en-US"/>
        </w:rPr>
        <w:t xml:space="preserve"> vem surgindo nesse cenário.</w:t>
      </w:r>
    </w:p>
    <w:p w:rsidR="00F45317" w:rsidRDefault="00F45317" w:rsidP="00F45317">
      <w:pPr>
        <w:ind w:firstLine="708"/>
        <w:rPr>
          <w:rStyle w:val="st"/>
          <w:szCs w:val="24"/>
        </w:rPr>
      </w:pPr>
      <w:r w:rsidRPr="00290A89">
        <w:rPr>
          <w:szCs w:val="24"/>
        </w:rPr>
        <w:t>Várias tecnologias para a obtenção do etanol celulósico encontram-se ainda em desenvolvimento, não existindo unidades que possuam um método eficiente e claro de produção. O mesmo ocorre com a matéria prima utilizada na concepção do etanol de segunda geração. Não foi alcançado um consenso no que tange o tipo de insumo a ser utilizado, existin</w:t>
      </w:r>
      <w:r w:rsidR="00C40D01">
        <w:rPr>
          <w:szCs w:val="24"/>
        </w:rPr>
        <w:t>do pesquisas com bagaço de cana-de-</w:t>
      </w:r>
      <w:r w:rsidRPr="00290A89">
        <w:rPr>
          <w:szCs w:val="24"/>
        </w:rPr>
        <w:t>açúcar, palha de milho, resíduos de abacaxi e etc. O mais importante é que esse produto, independente do processo utilizado, é obtido através da quebra das cadeias de celulose, que constituem a parede celular de células vegetais. Fato que demonstra a importância do estudo e aperfeiçoamento das técnicas de obtenção de etanol celulósico, uma vez que a celulose é o polímero mais abundante na face da terra</w:t>
      </w:r>
      <w:r>
        <w:rPr>
          <w:szCs w:val="24"/>
        </w:rPr>
        <w:t>. (</w:t>
      </w:r>
      <w:r>
        <w:rPr>
          <w:rStyle w:val="st"/>
          <w:szCs w:val="24"/>
        </w:rPr>
        <w:t xml:space="preserve">MARTINS, </w:t>
      </w:r>
      <w:r w:rsidRPr="002F6FC0">
        <w:rPr>
          <w:rStyle w:val="st"/>
          <w:i/>
          <w:szCs w:val="24"/>
        </w:rPr>
        <w:t>et al.,</w:t>
      </w:r>
      <w:r>
        <w:rPr>
          <w:rStyle w:val="st"/>
          <w:szCs w:val="24"/>
        </w:rPr>
        <w:t xml:space="preserve"> 2014)</w:t>
      </w:r>
    </w:p>
    <w:p w:rsidR="00585454" w:rsidRDefault="00D23B2C" w:rsidP="00F45317">
      <w:pPr>
        <w:ind w:firstLine="708"/>
        <w:rPr>
          <w:iCs/>
          <w:szCs w:val="24"/>
          <w:lang w:eastAsia="en-US"/>
        </w:rPr>
      </w:pPr>
      <w:r w:rsidRPr="00A20AD8">
        <w:rPr>
          <w:iCs/>
          <w:szCs w:val="24"/>
          <w:lang w:eastAsia="en-US"/>
        </w:rPr>
        <w:t xml:space="preserve">A produção do etanol de segunda geração consiste em três </w:t>
      </w:r>
      <w:r w:rsidR="008B79DC" w:rsidRPr="00A20AD8">
        <w:rPr>
          <w:iCs/>
          <w:szCs w:val="24"/>
          <w:lang w:eastAsia="en-US"/>
        </w:rPr>
        <w:t>etapas fundamentais.</w:t>
      </w:r>
      <w:r w:rsidRPr="00A20AD8">
        <w:rPr>
          <w:iCs/>
          <w:szCs w:val="24"/>
          <w:lang w:eastAsia="en-US"/>
        </w:rPr>
        <w:t xml:space="preserve"> </w:t>
      </w:r>
      <w:r w:rsidR="008B79DC" w:rsidRPr="00A20AD8">
        <w:rPr>
          <w:iCs/>
          <w:szCs w:val="24"/>
          <w:lang w:eastAsia="en-US"/>
        </w:rPr>
        <w:t>P</w:t>
      </w:r>
      <w:r w:rsidRPr="00A20AD8">
        <w:rPr>
          <w:iCs/>
          <w:szCs w:val="24"/>
          <w:lang w:eastAsia="en-US"/>
        </w:rPr>
        <w:t>rimeiramente a biomassa sofre pré-tratamento que é fundamental para otimizar o rendimento da hidrólise, que ocorre logo em seguida, sendo esta responsável pela sacarificação. A sacarificação tem função de disponibilizar os açúcares fermentescíveis. Na segunda etapa ocorre a fermentação, que é realizada por micro-organismos específicos</w:t>
      </w:r>
      <w:r w:rsidR="00585454">
        <w:rPr>
          <w:iCs/>
          <w:szCs w:val="24"/>
          <w:lang w:eastAsia="en-US"/>
        </w:rPr>
        <w:t>. Por último ocorre a destilação</w:t>
      </w:r>
      <w:r w:rsidR="00362548">
        <w:rPr>
          <w:iCs/>
          <w:szCs w:val="24"/>
          <w:lang w:eastAsia="en-US"/>
        </w:rPr>
        <w:t xml:space="preserve"> (SILVA, 2009). </w:t>
      </w:r>
    </w:p>
    <w:p w:rsidR="00A65146" w:rsidRDefault="00A65146" w:rsidP="00F45317">
      <w:pPr>
        <w:ind w:firstLine="708"/>
        <w:rPr>
          <w:iCs/>
          <w:szCs w:val="24"/>
          <w:lang w:eastAsia="en-US"/>
        </w:rPr>
      </w:pPr>
    </w:p>
    <w:p w:rsidR="00A65146" w:rsidRDefault="00A65146" w:rsidP="00A65146">
      <w:pPr>
        <w:pStyle w:val="Legenda"/>
        <w:keepNext/>
        <w:jc w:val="center"/>
      </w:pPr>
      <w:bookmarkStart w:id="54" w:name="_Toc531386019"/>
      <w:r>
        <w:lastRenderedPageBreak/>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8</w:t>
      </w:r>
      <w:r w:rsidR="00FA4873">
        <w:rPr>
          <w:noProof/>
        </w:rPr>
        <w:fldChar w:fldCharType="end"/>
      </w:r>
      <w:r>
        <w:t xml:space="preserve">- </w:t>
      </w:r>
      <w:r w:rsidRPr="00A65146">
        <w:rPr>
          <w:b w:val="0"/>
        </w:rPr>
        <w:t>Esquema simplificado da produção de etanol de segunda geração a partir de palha de trigo.</w:t>
      </w:r>
      <w:bookmarkEnd w:id="54"/>
    </w:p>
    <w:p w:rsidR="00761048" w:rsidRDefault="00761048" w:rsidP="00124B5A">
      <w:pPr>
        <w:spacing w:line="240" w:lineRule="auto"/>
        <w:ind w:firstLine="708"/>
        <w:jc w:val="center"/>
        <w:rPr>
          <w:b/>
          <w:iCs/>
          <w:szCs w:val="24"/>
          <w:lang w:eastAsia="en-US"/>
        </w:rPr>
      </w:pPr>
      <w:r>
        <w:rPr>
          <w:b/>
          <w:iCs/>
          <w:noProof/>
          <w:szCs w:val="24"/>
        </w:rPr>
        <w:drawing>
          <wp:inline distT="0" distB="0" distL="0" distR="0" wp14:anchorId="45B5F129" wp14:editId="6FF18A62">
            <wp:extent cx="4298243" cy="3388093"/>
            <wp:effectExtent l="19050" t="19050" r="26670" b="222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421" cy="3393751"/>
                    </a:xfrm>
                    <a:prstGeom prst="rect">
                      <a:avLst/>
                    </a:prstGeom>
                    <a:noFill/>
                    <a:ln>
                      <a:solidFill>
                        <a:schemeClr val="tx1"/>
                      </a:solidFill>
                    </a:ln>
                  </pic:spPr>
                </pic:pic>
              </a:graphicData>
            </a:graphic>
          </wp:inline>
        </w:drawing>
      </w:r>
    </w:p>
    <w:p w:rsidR="00761048" w:rsidRPr="00761048" w:rsidRDefault="00761048" w:rsidP="00124B5A">
      <w:pPr>
        <w:spacing w:line="240" w:lineRule="auto"/>
        <w:ind w:firstLine="708"/>
        <w:jc w:val="center"/>
        <w:rPr>
          <w:iCs/>
          <w:sz w:val="20"/>
          <w:lang w:eastAsia="en-US"/>
        </w:rPr>
      </w:pPr>
      <w:r w:rsidRPr="00205762">
        <w:rPr>
          <w:b/>
          <w:iCs/>
          <w:sz w:val="20"/>
          <w:lang w:eastAsia="en-US"/>
        </w:rPr>
        <w:t>Fonte-</w:t>
      </w:r>
      <w:r w:rsidRPr="00205762">
        <w:rPr>
          <w:iCs/>
          <w:sz w:val="20"/>
          <w:lang w:eastAsia="en-US"/>
        </w:rPr>
        <w:t xml:space="preserve"> Novacana, 2013.</w:t>
      </w:r>
    </w:p>
    <w:p w:rsidR="00761048" w:rsidRDefault="00761048" w:rsidP="00761048">
      <w:pPr>
        <w:ind w:firstLine="0"/>
        <w:rPr>
          <w:iCs/>
          <w:szCs w:val="24"/>
          <w:lang w:eastAsia="en-US"/>
        </w:rPr>
      </w:pPr>
    </w:p>
    <w:p w:rsidR="00FE44E2" w:rsidRDefault="00B213BE" w:rsidP="00FE44E2">
      <w:pPr>
        <w:ind w:firstLine="708"/>
        <w:rPr>
          <w:shd w:val="clear" w:color="auto" w:fill="FFFFFF"/>
        </w:rPr>
      </w:pPr>
      <w:r w:rsidRPr="00754E67">
        <w:rPr>
          <w:iCs/>
          <w:szCs w:val="24"/>
          <w:lang w:eastAsia="en-US"/>
        </w:rPr>
        <w:t>A sacarificação pode ser realizada de</w:t>
      </w:r>
      <w:r w:rsidR="008B79DC" w:rsidRPr="00754E67">
        <w:rPr>
          <w:iCs/>
          <w:szCs w:val="24"/>
          <w:lang w:eastAsia="en-US"/>
        </w:rPr>
        <w:t xml:space="preserve"> duas maneiras: por </w:t>
      </w:r>
      <w:r w:rsidR="00754E67" w:rsidRPr="00754E67">
        <w:rPr>
          <w:color w:val="000000"/>
          <w:shd w:val="clear" w:color="auto" w:fill="FFFFFF"/>
        </w:rPr>
        <w:t>Simultaneous Saccharification and Fermentation</w:t>
      </w:r>
      <w:r w:rsidR="00754E67">
        <w:rPr>
          <w:rFonts w:ascii="Verdana" w:hAnsi="Verdana"/>
          <w:color w:val="000000"/>
          <w:shd w:val="clear" w:color="auto" w:fill="FFFFFF"/>
        </w:rPr>
        <w:t> </w:t>
      </w:r>
      <w:r w:rsidR="008B79DC" w:rsidRPr="00A20AD8">
        <w:rPr>
          <w:iCs/>
          <w:szCs w:val="24"/>
          <w:lang w:eastAsia="en-US"/>
        </w:rPr>
        <w:t xml:space="preserve"> (SSF) ou </w:t>
      </w:r>
      <w:r w:rsidR="002B5838" w:rsidRPr="002B5838">
        <w:rPr>
          <w:color w:val="000000"/>
          <w:shd w:val="clear" w:color="auto" w:fill="FFFFFF"/>
        </w:rPr>
        <w:t>Separate Hydrolysis and Fermentation</w:t>
      </w:r>
      <w:r w:rsidR="002B5838" w:rsidRPr="00A20AD8">
        <w:rPr>
          <w:iCs/>
          <w:szCs w:val="24"/>
          <w:lang w:eastAsia="en-US"/>
        </w:rPr>
        <w:t xml:space="preserve"> </w:t>
      </w:r>
      <w:r w:rsidR="008B79DC" w:rsidRPr="00A20AD8">
        <w:rPr>
          <w:iCs/>
          <w:szCs w:val="24"/>
          <w:lang w:eastAsia="en-US"/>
        </w:rPr>
        <w:t>(SHF).</w:t>
      </w:r>
      <w:r w:rsidR="003A140A" w:rsidRPr="00A20AD8">
        <w:rPr>
          <w:iCs/>
          <w:szCs w:val="24"/>
          <w:lang w:eastAsia="en-US"/>
        </w:rPr>
        <w:t xml:space="preserve"> </w:t>
      </w:r>
      <w:r w:rsidR="00362548">
        <w:rPr>
          <w:iCs/>
          <w:szCs w:val="24"/>
          <w:lang w:eastAsia="en-US"/>
        </w:rPr>
        <w:t>A vantagem do processo em separado é que as temperaturas tanto da fermentação quanto da hidrólise podem ser aperfeiçoadas, visto que quando em processo simultâneo é necessário que haja condições intermediárias, pois a temperatura ótima para hidrólise é aproximadamente</w:t>
      </w:r>
      <w:r w:rsidR="00362548" w:rsidRPr="00C254BE">
        <w:rPr>
          <w:iCs/>
          <w:szCs w:val="24"/>
          <w:lang w:eastAsia="en-US"/>
        </w:rPr>
        <w:t xml:space="preserve"> 55ºC e para </w:t>
      </w:r>
      <w:r w:rsidR="00362548" w:rsidRPr="00B213BE">
        <w:rPr>
          <w:iCs/>
          <w:szCs w:val="24"/>
          <w:lang w:eastAsia="en-US"/>
        </w:rPr>
        <w:t>fermentação 30</w:t>
      </w:r>
      <w:r w:rsidR="00C254BE" w:rsidRPr="00B213BE">
        <w:rPr>
          <w:iCs/>
          <w:szCs w:val="24"/>
          <w:lang w:eastAsia="en-US"/>
        </w:rPr>
        <w:t>ºC</w:t>
      </w:r>
      <w:r w:rsidR="00C254BE" w:rsidRPr="00B213BE">
        <w:rPr>
          <w:shd w:val="clear" w:color="auto" w:fill="FFFFFF"/>
        </w:rPr>
        <w:t>.</w:t>
      </w:r>
      <w:r w:rsidR="00585454" w:rsidRPr="00B213BE">
        <w:rPr>
          <w:shd w:val="clear" w:color="auto" w:fill="FFFFFF"/>
        </w:rPr>
        <w:t xml:space="preserve"> No entanto, o processo em simultâneo é uma maneira de evitar a inibição enzimática, sendo que quando a glicose começa a se formar já passa a ser consumida no processo de fermentação promovendo uma maior convers</w:t>
      </w:r>
      <w:r w:rsidRPr="00B213BE">
        <w:rPr>
          <w:shd w:val="clear" w:color="auto" w:fill="FFFFFF"/>
        </w:rPr>
        <w:t xml:space="preserve">ão de celulose </w:t>
      </w:r>
      <w:r w:rsidRPr="00B213BE">
        <w:rPr>
          <w:iCs/>
          <w:szCs w:val="24"/>
          <w:lang w:eastAsia="en-US"/>
        </w:rPr>
        <w:t xml:space="preserve">(OLOFSSON, et al., 2008; </w:t>
      </w:r>
      <w:r w:rsidRPr="00B213BE">
        <w:rPr>
          <w:shd w:val="clear" w:color="auto" w:fill="FFFFFF"/>
        </w:rPr>
        <w:t xml:space="preserve">MARTÍN </w:t>
      </w:r>
      <w:r w:rsidRPr="002F6FC0">
        <w:rPr>
          <w:i/>
          <w:shd w:val="clear" w:color="auto" w:fill="FFFFFF"/>
        </w:rPr>
        <w:t>et al.,</w:t>
      </w:r>
      <w:r w:rsidRPr="00B213BE">
        <w:rPr>
          <w:shd w:val="clear" w:color="auto" w:fill="FFFFFF"/>
        </w:rPr>
        <w:t xml:space="preserve"> 2008). </w:t>
      </w:r>
    </w:p>
    <w:p w:rsidR="00FE44E2" w:rsidRPr="00FE44E2" w:rsidRDefault="00FE44E2" w:rsidP="00FE44E2">
      <w:pPr>
        <w:ind w:firstLine="708"/>
        <w:rPr>
          <w:shd w:val="clear" w:color="auto" w:fill="FFFFFF"/>
        </w:rPr>
      </w:pPr>
      <w:r w:rsidRPr="00290A89">
        <w:rPr>
          <w:szCs w:val="24"/>
        </w:rPr>
        <w:t xml:space="preserve">Como esse produto ainda não é produzido </w:t>
      </w:r>
      <w:r w:rsidR="000A5476">
        <w:rPr>
          <w:szCs w:val="24"/>
        </w:rPr>
        <w:t>em escala industrial não existe</w:t>
      </w:r>
      <w:r w:rsidRPr="00290A89">
        <w:rPr>
          <w:szCs w:val="24"/>
        </w:rPr>
        <w:t xml:space="preserve"> normas para regimentos da produção do mesmo. Porém, é esperado um grande impacto do etanol celulósico no desenvolvimento econômico, social e ambiental do país quando for atingida uma relação de custo, eficiência produtiva e larga escala de produção.</w:t>
      </w:r>
      <w:r>
        <w:rPr>
          <w:szCs w:val="24"/>
        </w:rPr>
        <w:t xml:space="preserve"> (</w:t>
      </w:r>
      <w:r>
        <w:rPr>
          <w:rStyle w:val="st"/>
          <w:szCs w:val="24"/>
        </w:rPr>
        <w:t xml:space="preserve">MARTINS, </w:t>
      </w:r>
      <w:r w:rsidRPr="002F6FC0">
        <w:rPr>
          <w:rStyle w:val="st"/>
          <w:i/>
          <w:szCs w:val="24"/>
        </w:rPr>
        <w:t>et al.,</w:t>
      </w:r>
      <w:r>
        <w:rPr>
          <w:rStyle w:val="st"/>
          <w:szCs w:val="24"/>
        </w:rPr>
        <w:t xml:space="preserve"> 2014)</w:t>
      </w:r>
      <w:r w:rsidR="00F20A9B">
        <w:rPr>
          <w:rStyle w:val="st"/>
          <w:szCs w:val="24"/>
        </w:rPr>
        <w:t>.</w:t>
      </w:r>
    </w:p>
    <w:p w:rsidR="00FE44E2" w:rsidRPr="00C254BE" w:rsidRDefault="00FE44E2" w:rsidP="00F45317">
      <w:pPr>
        <w:ind w:firstLine="708"/>
        <w:rPr>
          <w:iCs/>
          <w:szCs w:val="24"/>
          <w:lang w:eastAsia="en-US"/>
        </w:rPr>
      </w:pPr>
    </w:p>
    <w:p w:rsidR="00D23B2C" w:rsidRDefault="00D23B2C" w:rsidP="00F45317">
      <w:pPr>
        <w:ind w:firstLine="708"/>
        <w:rPr>
          <w:b/>
          <w:iCs/>
          <w:szCs w:val="24"/>
          <w:lang w:eastAsia="en-US"/>
        </w:rPr>
      </w:pPr>
    </w:p>
    <w:p w:rsidR="001168DC" w:rsidRDefault="001168DC" w:rsidP="00F45317">
      <w:pPr>
        <w:ind w:firstLine="708"/>
        <w:rPr>
          <w:b/>
          <w:iCs/>
          <w:szCs w:val="24"/>
          <w:lang w:eastAsia="en-US"/>
        </w:rPr>
      </w:pPr>
    </w:p>
    <w:p w:rsidR="00061D21" w:rsidRPr="007F2FCB" w:rsidRDefault="00061D21" w:rsidP="00144762">
      <w:pPr>
        <w:pStyle w:val="Ttulo1"/>
        <w:numPr>
          <w:ilvl w:val="0"/>
          <w:numId w:val="40"/>
        </w:numPr>
      </w:pPr>
      <w:bookmarkStart w:id="55" w:name="_Toc371917700"/>
      <w:bookmarkStart w:id="56" w:name="_Toc377133446"/>
      <w:bookmarkStart w:id="57" w:name="_Toc531391505"/>
      <w:r w:rsidRPr="007F2FCB">
        <w:lastRenderedPageBreak/>
        <w:t>metodologia</w:t>
      </w:r>
      <w:bookmarkEnd w:id="55"/>
      <w:bookmarkEnd w:id="56"/>
      <w:bookmarkEnd w:id="57"/>
    </w:p>
    <w:p w:rsidR="00061D21" w:rsidRPr="007F2FCB" w:rsidRDefault="00061D21" w:rsidP="00061D21">
      <w:pPr>
        <w:rPr>
          <w:szCs w:val="24"/>
        </w:rPr>
      </w:pPr>
    </w:p>
    <w:p w:rsidR="004A318E" w:rsidRPr="007F2FCB" w:rsidRDefault="00BE6F16" w:rsidP="008E38C1">
      <w:pPr>
        <w:ind w:firstLine="708"/>
      </w:pPr>
      <w:r>
        <w:t>Neste capítulo serão abordados os materiais e métodos utilizados para obtenção dos dados experimentais.</w:t>
      </w:r>
    </w:p>
    <w:p w:rsidR="004A318E" w:rsidRPr="007F2FCB" w:rsidRDefault="004A318E" w:rsidP="004A318E">
      <w:pPr>
        <w:ind w:firstLine="851"/>
      </w:pPr>
    </w:p>
    <w:p w:rsidR="004A318E" w:rsidRDefault="004A318E" w:rsidP="00964DD5">
      <w:pPr>
        <w:pStyle w:val="Ttulo2"/>
        <w:numPr>
          <w:ilvl w:val="1"/>
          <w:numId w:val="40"/>
        </w:numPr>
      </w:pPr>
      <w:bookmarkStart w:id="58" w:name="_Toc377133447"/>
      <w:bookmarkStart w:id="59" w:name="_Toc531391506"/>
      <w:r w:rsidRPr="007F2FCB">
        <w:t>matéria-prima</w:t>
      </w:r>
      <w:bookmarkEnd w:id="58"/>
      <w:bookmarkEnd w:id="59"/>
    </w:p>
    <w:p w:rsidR="00BE6F16" w:rsidRDefault="00BE6F16" w:rsidP="00BE6F16"/>
    <w:p w:rsidR="00BE6F16" w:rsidRDefault="003A17B0" w:rsidP="00BE6F16">
      <w:r>
        <w:t xml:space="preserve">Para realização do experimento utilizou-se como matéria- prima o bagaço de abacaxi. Os abacaxis foram adquiridos em um supermercado da cidade de Araxá- MG. Foram necessários três abacaxis do tipo ananás e pérola. </w:t>
      </w:r>
    </w:p>
    <w:p w:rsidR="002006E7" w:rsidRDefault="002006E7" w:rsidP="00BE6F16"/>
    <w:p w:rsidR="002006E7" w:rsidRDefault="002006E7" w:rsidP="002006E7">
      <w:pPr>
        <w:pStyle w:val="Legenda"/>
        <w:keepNext/>
        <w:jc w:val="center"/>
      </w:pPr>
      <w:bookmarkStart w:id="60" w:name="_Toc531386020"/>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9</w:t>
      </w:r>
      <w:r w:rsidR="00FA4873">
        <w:rPr>
          <w:noProof/>
        </w:rPr>
        <w:fldChar w:fldCharType="end"/>
      </w:r>
      <w:r>
        <w:t xml:space="preserve">- </w:t>
      </w:r>
      <w:r w:rsidRPr="002006E7">
        <w:rPr>
          <w:b w:val="0"/>
        </w:rPr>
        <w:t>Abacaxis usados como matéria- prima.</w:t>
      </w:r>
      <w:bookmarkEnd w:id="60"/>
    </w:p>
    <w:p w:rsidR="003A17B0" w:rsidRDefault="003A17B0" w:rsidP="00124B5A">
      <w:pPr>
        <w:spacing w:line="240" w:lineRule="auto"/>
        <w:jc w:val="center"/>
      </w:pPr>
      <w:r>
        <w:rPr>
          <w:noProof/>
        </w:rPr>
        <w:drawing>
          <wp:inline distT="0" distB="0" distL="0" distR="0" wp14:anchorId="2056BF4D" wp14:editId="3AF59D74">
            <wp:extent cx="1867569" cy="2262795"/>
            <wp:effectExtent l="19050" t="19050" r="18415" b="23495"/>
            <wp:docPr id="2" name="Imagem 2" descr="C:\Users\Humberto\Desktop\Fotos Karen\IMG_20181028_222025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mberto\Desktop\Fotos Karen\IMG_20181028_2220256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1306" cy="2279439"/>
                    </a:xfrm>
                    <a:prstGeom prst="rect">
                      <a:avLst/>
                    </a:prstGeom>
                    <a:noFill/>
                    <a:ln>
                      <a:solidFill>
                        <a:schemeClr val="tx1"/>
                      </a:solidFill>
                    </a:ln>
                  </pic:spPr>
                </pic:pic>
              </a:graphicData>
            </a:graphic>
          </wp:inline>
        </w:drawing>
      </w:r>
    </w:p>
    <w:p w:rsidR="003A17B0" w:rsidRDefault="003A17B0" w:rsidP="00124B5A">
      <w:pPr>
        <w:spacing w:line="240" w:lineRule="auto"/>
        <w:jc w:val="center"/>
        <w:rPr>
          <w:sz w:val="20"/>
        </w:rPr>
      </w:pPr>
      <w:r w:rsidRPr="003A17B0">
        <w:rPr>
          <w:b/>
          <w:sz w:val="20"/>
        </w:rPr>
        <w:t>Fonte-</w:t>
      </w:r>
      <w:r w:rsidRPr="003A17B0">
        <w:rPr>
          <w:sz w:val="20"/>
        </w:rPr>
        <w:t xml:space="preserve"> Do autor, 2018.</w:t>
      </w:r>
    </w:p>
    <w:p w:rsidR="003A17B0" w:rsidRPr="003A17B0" w:rsidRDefault="003A17B0" w:rsidP="003A17B0">
      <w:pPr>
        <w:jc w:val="center"/>
        <w:rPr>
          <w:szCs w:val="24"/>
        </w:rPr>
      </w:pPr>
    </w:p>
    <w:p w:rsidR="00124B5A" w:rsidRPr="00A02617" w:rsidRDefault="003A17B0" w:rsidP="00A02617">
      <w:pPr>
        <w:jc w:val="left"/>
        <w:rPr>
          <w:szCs w:val="24"/>
        </w:rPr>
      </w:pPr>
      <w:r>
        <w:rPr>
          <w:szCs w:val="24"/>
        </w:rPr>
        <w:t xml:space="preserve">Preparou-se o suco </w:t>
      </w:r>
      <w:r w:rsidRPr="003A17B0">
        <w:rPr>
          <w:szCs w:val="24"/>
        </w:rPr>
        <w:t>des</w:t>
      </w:r>
      <w:r>
        <w:rPr>
          <w:szCs w:val="24"/>
        </w:rPr>
        <w:t>tes abacaxis, sendo o bagaço armazenado em congelador par</w:t>
      </w:r>
      <w:r w:rsidR="008B2ED1">
        <w:rPr>
          <w:szCs w:val="24"/>
        </w:rPr>
        <w:t>a ser utilizado posteriormente.</w:t>
      </w:r>
    </w:p>
    <w:p w:rsidR="00E91A6F" w:rsidRDefault="00E91A6F" w:rsidP="00E91A6F">
      <w:pPr>
        <w:pStyle w:val="Legenda"/>
        <w:keepNext/>
        <w:jc w:val="center"/>
      </w:pPr>
      <w:bookmarkStart w:id="61" w:name="_Toc531386021"/>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10</w:t>
      </w:r>
      <w:r w:rsidR="00FA4873">
        <w:rPr>
          <w:noProof/>
        </w:rPr>
        <w:fldChar w:fldCharType="end"/>
      </w:r>
      <w:r>
        <w:t xml:space="preserve">- </w:t>
      </w:r>
      <w:r w:rsidRPr="00E91A6F">
        <w:rPr>
          <w:b w:val="0"/>
        </w:rPr>
        <w:t>Bagaço do abacaxi.</w:t>
      </w:r>
      <w:bookmarkEnd w:id="61"/>
    </w:p>
    <w:p w:rsidR="003A17B0" w:rsidRDefault="00796863" w:rsidP="00124B5A">
      <w:pPr>
        <w:spacing w:line="240" w:lineRule="auto"/>
        <w:jc w:val="center"/>
        <w:rPr>
          <w:szCs w:val="24"/>
        </w:rPr>
      </w:pPr>
      <w:r>
        <w:rPr>
          <w:noProof/>
          <w:szCs w:val="24"/>
        </w:rPr>
        <w:drawing>
          <wp:inline distT="0" distB="0" distL="0" distR="0" wp14:anchorId="7BA6329E" wp14:editId="31F0E28B">
            <wp:extent cx="1949380" cy="1963157"/>
            <wp:effectExtent l="19050" t="19050" r="13335" b="18415"/>
            <wp:docPr id="3" name="Imagem 3" descr="C:\Users\Humberto\Desktop\Fotos Karen\IMG_20181028_22443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mberto\Desktop\Fotos Karen\IMG_20181028_2244324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8697" cy="1982611"/>
                    </a:xfrm>
                    <a:prstGeom prst="rect">
                      <a:avLst/>
                    </a:prstGeom>
                    <a:noFill/>
                    <a:ln>
                      <a:solidFill>
                        <a:schemeClr val="tx1"/>
                      </a:solidFill>
                    </a:ln>
                  </pic:spPr>
                </pic:pic>
              </a:graphicData>
            </a:graphic>
          </wp:inline>
        </w:drawing>
      </w:r>
    </w:p>
    <w:p w:rsidR="004A318E" w:rsidRPr="00964DD5" w:rsidRDefault="005B4292" w:rsidP="00964DD5">
      <w:pPr>
        <w:spacing w:line="240" w:lineRule="auto"/>
        <w:jc w:val="center"/>
        <w:rPr>
          <w:sz w:val="20"/>
        </w:rPr>
      </w:pPr>
      <w:r w:rsidRPr="005B4292">
        <w:rPr>
          <w:b/>
          <w:sz w:val="20"/>
        </w:rPr>
        <w:t>Fonte-</w:t>
      </w:r>
      <w:r w:rsidRPr="005B4292">
        <w:rPr>
          <w:sz w:val="20"/>
        </w:rPr>
        <w:t xml:space="preserve"> Do autor, 2018.</w:t>
      </w:r>
    </w:p>
    <w:p w:rsidR="0070732E" w:rsidRPr="007F2FCB" w:rsidRDefault="0070732E" w:rsidP="00E70363">
      <w:pPr>
        <w:ind w:firstLine="0"/>
      </w:pPr>
    </w:p>
    <w:p w:rsidR="004A318E" w:rsidRDefault="00495CCC" w:rsidP="00964DD5">
      <w:pPr>
        <w:pStyle w:val="Ttulo2"/>
        <w:numPr>
          <w:ilvl w:val="1"/>
          <w:numId w:val="40"/>
        </w:numPr>
      </w:pPr>
      <w:bookmarkStart w:id="62" w:name="_Toc377133449"/>
      <w:r w:rsidRPr="007F2FCB">
        <w:lastRenderedPageBreak/>
        <w:t xml:space="preserve"> </w:t>
      </w:r>
      <w:bookmarkStart w:id="63" w:name="_Toc531391508"/>
      <w:r w:rsidRPr="007F2FCB">
        <w:t>unidade experimental</w:t>
      </w:r>
      <w:bookmarkEnd w:id="62"/>
      <w:bookmarkEnd w:id="63"/>
    </w:p>
    <w:p w:rsidR="005415DD" w:rsidRDefault="005415DD" w:rsidP="005415DD">
      <w:pPr>
        <w:ind w:firstLine="0"/>
      </w:pPr>
    </w:p>
    <w:p w:rsidR="00270205" w:rsidRDefault="00270205" w:rsidP="005B4292">
      <w:r>
        <w:t>Os experimentos foram realizados nos laboratórios de química e de biologia molecular da Universidade de Uberaba, no período de outubro e novembro de 2018.</w:t>
      </w:r>
    </w:p>
    <w:p w:rsidR="005B4292" w:rsidRPr="005B4292" w:rsidRDefault="005B4292" w:rsidP="005B4292">
      <w:r>
        <w:t xml:space="preserve">Para realização do pré-tratamento alcalino oxidativo utilizou-se </w:t>
      </w:r>
      <w:r w:rsidRPr="0054163B">
        <w:t xml:space="preserve">um </w:t>
      </w:r>
      <w:r w:rsidR="0054163B">
        <w:t>banho-</w:t>
      </w:r>
      <w:r w:rsidRPr="0054163B">
        <w:t>maria</w:t>
      </w:r>
      <w:r>
        <w:t xml:space="preserve"> com agitador recíproco da marca </w:t>
      </w:r>
      <w:r w:rsidR="005415DD">
        <w:t xml:space="preserve">Nova Ética que opera na faixa de temperatura de 4 a 100 ºC e com velocidade de agitação de 20 a 220 </w:t>
      </w:r>
      <w:r w:rsidR="0054163B">
        <w:t>RPM</w:t>
      </w:r>
      <w:r w:rsidR="005415DD">
        <w:t xml:space="preserve">. </w:t>
      </w:r>
    </w:p>
    <w:p w:rsidR="00E70363" w:rsidRDefault="00E70363" w:rsidP="001F1AA0"/>
    <w:p w:rsidR="003A41E6" w:rsidRDefault="003A41E6" w:rsidP="003A41E6">
      <w:pPr>
        <w:pStyle w:val="Legenda"/>
        <w:keepNext/>
        <w:jc w:val="center"/>
      </w:pPr>
      <w:bookmarkStart w:id="64" w:name="_Toc531386022"/>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11</w:t>
      </w:r>
      <w:r w:rsidR="00FA4873">
        <w:rPr>
          <w:noProof/>
        </w:rPr>
        <w:fldChar w:fldCharType="end"/>
      </w:r>
      <w:r>
        <w:t xml:space="preserve">- </w:t>
      </w:r>
      <w:r w:rsidR="0054163B" w:rsidRPr="0054163B">
        <w:rPr>
          <w:b w:val="0"/>
        </w:rPr>
        <w:t>Banho-</w:t>
      </w:r>
      <w:r w:rsidRPr="0054163B">
        <w:rPr>
          <w:b w:val="0"/>
        </w:rPr>
        <w:t>maria</w:t>
      </w:r>
      <w:r w:rsidRPr="003A41E6">
        <w:rPr>
          <w:b w:val="0"/>
        </w:rPr>
        <w:t xml:space="preserve"> com agitador recíproco.</w:t>
      </w:r>
      <w:bookmarkEnd w:id="64"/>
    </w:p>
    <w:p w:rsidR="005415DD" w:rsidRDefault="005415DD" w:rsidP="00124B5A">
      <w:pPr>
        <w:spacing w:line="240" w:lineRule="auto"/>
        <w:jc w:val="center"/>
      </w:pPr>
      <w:r>
        <w:rPr>
          <w:noProof/>
        </w:rPr>
        <w:drawing>
          <wp:inline distT="0" distB="0" distL="0" distR="0" wp14:anchorId="012FADD1" wp14:editId="1D2BCAB3">
            <wp:extent cx="3114989" cy="2187573"/>
            <wp:effectExtent l="19050" t="19050" r="9525" b="22860"/>
            <wp:docPr id="4" name="Imagem 4" descr="C:\Users\Humberto\Desktop\Fotos Karen\IMG_20181106_135707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berto\Desktop\Fotos Karen\IMG_20181106_1357075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6467" cy="2195634"/>
                    </a:xfrm>
                    <a:prstGeom prst="rect">
                      <a:avLst/>
                    </a:prstGeom>
                    <a:noFill/>
                    <a:ln>
                      <a:solidFill>
                        <a:schemeClr val="tx1"/>
                      </a:solidFill>
                    </a:ln>
                  </pic:spPr>
                </pic:pic>
              </a:graphicData>
            </a:graphic>
          </wp:inline>
        </w:drawing>
      </w:r>
    </w:p>
    <w:p w:rsidR="00E70363" w:rsidRPr="00E70363" w:rsidRDefault="00E70363" w:rsidP="00124B5A">
      <w:pPr>
        <w:spacing w:line="240" w:lineRule="auto"/>
        <w:jc w:val="center"/>
        <w:rPr>
          <w:sz w:val="20"/>
        </w:rPr>
      </w:pPr>
      <w:r w:rsidRPr="00E70363">
        <w:rPr>
          <w:b/>
          <w:sz w:val="20"/>
        </w:rPr>
        <w:t>Fonte-</w:t>
      </w:r>
      <w:r w:rsidRPr="00E70363">
        <w:rPr>
          <w:sz w:val="20"/>
        </w:rPr>
        <w:t xml:space="preserve"> Do autor, 2018.</w:t>
      </w:r>
    </w:p>
    <w:p w:rsidR="00E70363" w:rsidRDefault="00E70363" w:rsidP="00E70363">
      <w:pPr>
        <w:jc w:val="center"/>
      </w:pPr>
    </w:p>
    <w:p w:rsidR="00E70363" w:rsidRDefault="00E70363" w:rsidP="00E70363">
      <w:pPr>
        <w:jc w:val="left"/>
      </w:pPr>
      <w:r>
        <w:t>Na hidrólise foi usada uma autoclave do tipo vertical da marca Prismatec.</w:t>
      </w:r>
    </w:p>
    <w:p w:rsidR="002726D8" w:rsidRDefault="002726D8" w:rsidP="00E70363">
      <w:pPr>
        <w:jc w:val="left"/>
      </w:pPr>
    </w:p>
    <w:p w:rsidR="002726D8" w:rsidRDefault="002726D8" w:rsidP="002726D8">
      <w:pPr>
        <w:pStyle w:val="Legenda"/>
        <w:keepNext/>
        <w:jc w:val="center"/>
      </w:pPr>
      <w:bookmarkStart w:id="65" w:name="_Toc531386023"/>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12</w:t>
      </w:r>
      <w:r w:rsidR="00FA4873">
        <w:rPr>
          <w:noProof/>
        </w:rPr>
        <w:fldChar w:fldCharType="end"/>
      </w:r>
      <w:r>
        <w:t xml:space="preserve">- </w:t>
      </w:r>
      <w:r w:rsidRPr="002726D8">
        <w:rPr>
          <w:b w:val="0"/>
        </w:rPr>
        <w:t>Autoclave vertical.</w:t>
      </w:r>
      <w:bookmarkEnd w:id="65"/>
    </w:p>
    <w:p w:rsidR="00E70363" w:rsidRDefault="00E70363" w:rsidP="00655214">
      <w:pPr>
        <w:spacing w:line="240" w:lineRule="auto"/>
        <w:jc w:val="center"/>
      </w:pPr>
      <w:r>
        <w:rPr>
          <w:noProof/>
        </w:rPr>
        <w:drawing>
          <wp:inline distT="0" distB="0" distL="0" distR="0" wp14:anchorId="340BE91B" wp14:editId="47FA7900">
            <wp:extent cx="1567543" cy="2475914"/>
            <wp:effectExtent l="19050" t="19050" r="13970" b="19685"/>
            <wp:docPr id="5" name="Imagem 5" descr="Resultado de imagem para autoclave vertical prism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autoclave vertical prismate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4108" cy="2486284"/>
                    </a:xfrm>
                    <a:prstGeom prst="rect">
                      <a:avLst/>
                    </a:prstGeom>
                    <a:noFill/>
                    <a:ln>
                      <a:solidFill>
                        <a:schemeClr val="tx1"/>
                      </a:solidFill>
                    </a:ln>
                  </pic:spPr>
                </pic:pic>
              </a:graphicData>
            </a:graphic>
          </wp:inline>
        </w:drawing>
      </w:r>
    </w:p>
    <w:p w:rsidR="005415DD" w:rsidRDefault="00E70363" w:rsidP="00A02617">
      <w:pPr>
        <w:spacing w:line="240" w:lineRule="auto"/>
        <w:jc w:val="center"/>
        <w:rPr>
          <w:sz w:val="20"/>
        </w:rPr>
      </w:pPr>
      <w:r w:rsidRPr="00E70363">
        <w:rPr>
          <w:b/>
          <w:sz w:val="20"/>
        </w:rPr>
        <w:t>Fonte-</w:t>
      </w:r>
      <w:r w:rsidRPr="00E70363">
        <w:rPr>
          <w:sz w:val="20"/>
        </w:rPr>
        <w:t xml:space="preserve"> </w:t>
      </w:r>
      <w:hyperlink r:id="rId20" w:history="1">
        <w:r w:rsidRPr="00E70363">
          <w:rPr>
            <w:rStyle w:val="Hyperlink"/>
            <w:color w:val="auto"/>
            <w:sz w:val="20"/>
            <w:u w:val="none"/>
          </w:rPr>
          <w:t>www.prismatec.com.br/autoclave-vertical</w:t>
        </w:r>
      </w:hyperlink>
      <w:r w:rsidRPr="00E70363">
        <w:rPr>
          <w:sz w:val="20"/>
        </w:rPr>
        <w:t>. Acesso em: 24 nov, 2018.</w:t>
      </w:r>
    </w:p>
    <w:p w:rsidR="00964DD5" w:rsidRPr="00A02617" w:rsidRDefault="00964DD5" w:rsidP="00A02617">
      <w:pPr>
        <w:spacing w:line="240" w:lineRule="auto"/>
        <w:jc w:val="center"/>
        <w:rPr>
          <w:sz w:val="20"/>
        </w:rPr>
      </w:pPr>
    </w:p>
    <w:p w:rsidR="004A318E" w:rsidRPr="007F2FCB" w:rsidRDefault="004A318E" w:rsidP="00964DD5">
      <w:pPr>
        <w:pStyle w:val="Ttulo2"/>
        <w:numPr>
          <w:ilvl w:val="1"/>
          <w:numId w:val="40"/>
        </w:numPr>
      </w:pPr>
      <w:bookmarkStart w:id="66" w:name="_Toc377133452"/>
      <w:r w:rsidRPr="007F2FCB">
        <w:lastRenderedPageBreak/>
        <w:t xml:space="preserve"> </w:t>
      </w:r>
      <w:bookmarkStart w:id="67" w:name="_Toc531391509"/>
      <w:r w:rsidRPr="007F2FCB">
        <w:t>procedimento experimental</w:t>
      </w:r>
      <w:bookmarkEnd w:id="66"/>
      <w:bookmarkEnd w:id="67"/>
    </w:p>
    <w:p w:rsidR="004A318E" w:rsidRDefault="004A318E" w:rsidP="004A318E">
      <w:pPr>
        <w:ind w:firstLine="851"/>
      </w:pPr>
    </w:p>
    <w:p w:rsidR="00BF1628" w:rsidRDefault="00CE08AA" w:rsidP="004A318E">
      <w:pPr>
        <w:ind w:firstLine="851"/>
      </w:pPr>
      <w:r>
        <w:t xml:space="preserve">Primeiramente o bagaço foi descongelado em micro-ondas e posteriormente </w:t>
      </w:r>
      <w:r w:rsidR="00BF1628">
        <w:t>usado em duas situações, seguin</w:t>
      </w:r>
      <w:r w:rsidR="00BF72FA">
        <w:t xml:space="preserve">do-se com algumas adaptações a </w:t>
      </w:r>
      <w:r w:rsidR="00BF1628">
        <w:t xml:space="preserve">metodologia </w:t>
      </w:r>
      <w:r w:rsidR="008051BF">
        <w:t>proposta por</w:t>
      </w:r>
      <w:r w:rsidR="00BF1628">
        <w:t xml:space="preserve"> Seol</w:t>
      </w:r>
      <w:r w:rsidR="007D1290">
        <w:t xml:space="preserve">atto, </w:t>
      </w:r>
      <w:r w:rsidR="007D1290" w:rsidRPr="007D1290">
        <w:rPr>
          <w:i/>
        </w:rPr>
        <w:t>et al</w:t>
      </w:r>
      <w:r w:rsidR="007D1290">
        <w:rPr>
          <w:i/>
        </w:rPr>
        <w:t>.,</w:t>
      </w:r>
      <w:r w:rsidR="007D1290">
        <w:t xml:space="preserve"> (</w:t>
      </w:r>
      <w:r w:rsidR="00BF1628">
        <w:t>2015</w:t>
      </w:r>
      <w:r w:rsidR="007D1290">
        <w:t>)</w:t>
      </w:r>
      <w:r w:rsidR="00BF1628">
        <w:t>. Uma parte foi lavada</w:t>
      </w:r>
      <w:r w:rsidR="007D1290">
        <w:t xml:space="preserve"> três vezes com água destilada</w:t>
      </w:r>
      <w:r w:rsidR="00626731">
        <w:t>,</w:t>
      </w:r>
      <w:r>
        <w:t xml:space="preserve"> sendo</w:t>
      </w:r>
      <w:r w:rsidR="00555075">
        <w:t xml:space="preserve"> denominada de biomassa lavada, a </w:t>
      </w:r>
      <w:r>
        <w:t xml:space="preserve">outra parte </w:t>
      </w:r>
      <w:r w:rsidR="00555075">
        <w:t>foi mantida sem nenhum tipo de lavagem</w:t>
      </w:r>
      <w:r w:rsidR="00A442B5">
        <w:t>, sendo chamada de biomassa úmida</w:t>
      </w:r>
      <w:r w:rsidR="00555075">
        <w:t xml:space="preserve">. Foram utilizadas amostras em duplicata para o aumento de confiabilidade de resultado. </w:t>
      </w:r>
    </w:p>
    <w:p w:rsidR="00D644B8" w:rsidRPr="004860EC" w:rsidRDefault="00D644B8" w:rsidP="004A318E">
      <w:pPr>
        <w:ind w:firstLine="851"/>
        <w:rPr>
          <w:sz w:val="20"/>
        </w:rPr>
      </w:pPr>
    </w:p>
    <w:p w:rsidR="00D644B8" w:rsidRDefault="00D644B8" w:rsidP="004860EC">
      <w:pPr>
        <w:pStyle w:val="Legenda"/>
        <w:keepNext/>
        <w:jc w:val="center"/>
      </w:pPr>
      <w:bookmarkStart w:id="68" w:name="_Toc531386203"/>
      <w:r>
        <w:t xml:space="preserve">Tabela </w:t>
      </w:r>
      <w:r w:rsidR="00FA4873">
        <w:rPr>
          <w:noProof/>
        </w:rPr>
        <w:fldChar w:fldCharType="begin"/>
      </w:r>
      <w:r w:rsidR="00FA4873">
        <w:rPr>
          <w:noProof/>
        </w:rPr>
        <w:instrText xml:space="preserve"> SEQ Tabela \* ARABIC </w:instrText>
      </w:r>
      <w:r w:rsidR="00FA4873">
        <w:rPr>
          <w:noProof/>
        </w:rPr>
        <w:fldChar w:fldCharType="separate"/>
      </w:r>
      <w:r>
        <w:rPr>
          <w:noProof/>
        </w:rPr>
        <w:t>5</w:t>
      </w:r>
      <w:r w:rsidR="00FA4873">
        <w:rPr>
          <w:noProof/>
        </w:rPr>
        <w:fldChar w:fldCharType="end"/>
      </w:r>
      <w:r>
        <w:t xml:space="preserve">- </w:t>
      </w:r>
      <w:r w:rsidRPr="004C1C36">
        <w:rPr>
          <w:b w:val="0"/>
        </w:rPr>
        <w:t>Peso das amostras utilizadas.</w:t>
      </w:r>
      <w:bookmarkEnd w:id="68"/>
    </w:p>
    <w:tbl>
      <w:tblPr>
        <w:tblW w:w="5399" w:type="dxa"/>
        <w:jc w:val="center"/>
        <w:tblCellMar>
          <w:left w:w="70" w:type="dxa"/>
          <w:right w:w="70" w:type="dxa"/>
        </w:tblCellMar>
        <w:tblLook w:val="04A0" w:firstRow="1" w:lastRow="0" w:firstColumn="1" w:lastColumn="0" w:noHBand="0" w:noVBand="1"/>
      </w:tblPr>
      <w:tblGrid>
        <w:gridCol w:w="1349"/>
        <w:gridCol w:w="1352"/>
        <w:gridCol w:w="1349"/>
        <w:gridCol w:w="1349"/>
      </w:tblGrid>
      <w:tr w:rsidR="00D644B8" w:rsidRPr="00176035" w:rsidTr="004860EC">
        <w:trPr>
          <w:trHeight w:val="249"/>
          <w:jc w:val="center"/>
        </w:trPr>
        <w:tc>
          <w:tcPr>
            <w:tcW w:w="1349" w:type="dxa"/>
            <w:tcBorders>
              <w:top w:val="single" w:sz="4" w:space="0" w:color="auto"/>
              <w:left w:val="nil"/>
              <w:bottom w:val="nil"/>
              <w:right w:val="nil"/>
            </w:tcBorders>
            <w:shd w:val="clear" w:color="auto" w:fill="auto"/>
            <w:noWrap/>
            <w:vAlign w:val="bottom"/>
            <w:hideMark/>
          </w:tcPr>
          <w:p w:rsidR="00D644B8" w:rsidRPr="00176035" w:rsidRDefault="00D644B8" w:rsidP="004860EC">
            <w:pPr>
              <w:spacing w:line="240" w:lineRule="auto"/>
              <w:ind w:firstLine="0"/>
              <w:jc w:val="left"/>
              <w:rPr>
                <w:color w:val="000000"/>
                <w:szCs w:val="24"/>
              </w:rPr>
            </w:pPr>
            <w:r w:rsidRPr="00176035">
              <w:rPr>
                <w:color w:val="000000"/>
                <w:szCs w:val="24"/>
              </w:rPr>
              <w:t> </w:t>
            </w:r>
          </w:p>
        </w:tc>
        <w:tc>
          <w:tcPr>
            <w:tcW w:w="1352" w:type="dxa"/>
            <w:tcBorders>
              <w:top w:val="single" w:sz="4" w:space="0" w:color="auto"/>
              <w:left w:val="nil"/>
              <w:bottom w:val="nil"/>
              <w:right w:val="nil"/>
            </w:tcBorders>
            <w:shd w:val="clear" w:color="auto" w:fill="auto"/>
            <w:noWrap/>
            <w:vAlign w:val="bottom"/>
            <w:hideMark/>
          </w:tcPr>
          <w:p w:rsidR="00D644B8" w:rsidRPr="00176035" w:rsidRDefault="00D644B8" w:rsidP="004860EC">
            <w:pPr>
              <w:spacing w:line="240" w:lineRule="auto"/>
              <w:ind w:firstLine="0"/>
              <w:jc w:val="left"/>
              <w:rPr>
                <w:color w:val="000000"/>
                <w:szCs w:val="24"/>
              </w:rPr>
            </w:pPr>
            <w:r w:rsidRPr="00176035">
              <w:rPr>
                <w:color w:val="000000"/>
                <w:szCs w:val="24"/>
              </w:rPr>
              <w:t> </w:t>
            </w:r>
          </w:p>
        </w:tc>
        <w:tc>
          <w:tcPr>
            <w:tcW w:w="1349" w:type="dxa"/>
            <w:tcBorders>
              <w:top w:val="single" w:sz="4" w:space="0" w:color="auto"/>
              <w:left w:val="nil"/>
              <w:bottom w:val="nil"/>
              <w:right w:val="nil"/>
            </w:tcBorders>
            <w:shd w:val="clear" w:color="auto" w:fill="auto"/>
            <w:noWrap/>
            <w:vAlign w:val="bottom"/>
            <w:hideMark/>
          </w:tcPr>
          <w:p w:rsidR="00D644B8" w:rsidRPr="00176035" w:rsidRDefault="00D644B8" w:rsidP="004860EC">
            <w:pPr>
              <w:spacing w:line="240" w:lineRule="auto"/>
              <w:ind w:firstLine="0"/>
              <w:jc w:val="left"/>
              <w:rPr>
                <w:color w:val="000000"/>
                <w:szCs w:val="24"/>
              </w:rPr>
            </w:pPr>
            <w:r w:rsidRPr="00176035">
              <w:rPr>
                <w:color w:val="000000"/>
                <w:szCs w:val="24"/>
              </w:rPr>
              <w:t> </w:t>
            </w:r>
          </w:p>
        </w:tc>
        <w:tc>
          <w:tcPr>
            <w:tcW w:w="1349" w:type="dxa"/>
            <w:tcBorders>
              <w:top w:val="single" w:sz="4" w:space="0" w:color="auto"/>
              <w:left w:val="nil"/>
              <w:bottom w:val="nil"/>
              <w:right w:val="nil"/>
            </w:tcBorders>
            <w:shd w:val="clear" w:color="auto" w:fill="auto"/>
            <w:noWrap/>
            <w:vAlign w:val="bottom"/>
            <w:hideMark/>
          </w:tcPr>
          <w:p w:rsidR="00D644B8" w:rsidRPr="00176035" w:rsidRDefault="00D644B8" w:rsidP="004860EC">
            <w:pPr>
              <w:spacing w:line="240" w:lineRule="auto"/>
              <w:ind w:firstLine="0"/>
              <w:jc w:val="center"/>
              <w:rPr>
                <w:b/>
                <w:bCs/>
                <w:color w:val="000000"/>
                <w:szCs w:val="24"/>
              </w:rPr>
            </w:pPr>
            <w:r w:rsidRPr="00176035">
              <w:rPr>
                <w:b/>
                <w:bCs/>
                <w:color w:val="000000"/>
                <w:szCs w:val="24"/>
              </w:rPr>
              <w:t>Peso (g)</w:t>
            </w:r>
          </w:p>
        </w:tc>
      </w:tr>
      <w:tr w:rsidR="00D644B8" w:rsidRPr="00176035" w:rsidTr="004860EC">
        <w:trPr>
          <w:trHeight w:val="418"/>
          <w:jc w:val="center"/>
        </w:trPr>
        <w:tc>
          <w:tcPr>
            <w:tcW w:w="2701" w:type="dxa"/>
            <w:gridSpan w:val="2"/>
            <w:tcBorders>
              <w:top w:val="single" w:sz="4" w:space="0" w:color="auto"/>
              <w:left w:val="nil"/>
              <w:bottom w:val="nil"/>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r w:rsidRPr="00176035">
              <w:rPr>
                <w:color w:val="000000"/>
                <w:szCs w:val="24"/>
              </w:rPr>
              <w:t>Biomassa lavada 1</w:t>
            </w:r>
          </w:p>
        </w:tc>
        <w:tc>
          <w:tcPr>
            <w:tcW w:w="1349" w:type="dxa"/>
            <w:tcBorders>
              <w:top w:val="single" w:sz="4" w:space="0" w:color="auto"/>
              <w:left w:val="nil"/>
              <w:bottom w:val="nil"/>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r w:rsidRPr="00176035">
              <w:rPr>
                <w:color w:val="000000"/>
                <w:szCs w:val="24"/>
              </w:rPr>
              <w:t> </w:t>
            </w:r>
          </w:p>
        </w:tc>
        <w:tc>
          <w:tcPr>
            <w:tcW w:w="1349" w:type="dxa"/>
            <w:tcBorders>
              <w:top w:val="single" w:sz="4" w:space="0" w:color="auto"/>
              <w:left w:val="nil"/>
              <w:bottom w:val="nil"/>
              <w:right w:val="nil"/>
            </w:tcBorders>
            <w:shd w:val="clear" w:color="auto" w:fill="auto"/>
            <w:noWrap/>
            <w:vAlign w:val="bottom"/>
            <w:hideMark/>
          </w:tcPr>
          <w:p w:rsidR="00D644B8" w:rsidRPr="00176035" w:rsidRDefault="00D644B8" w:rsidP="00144762">
            <w:pPr>
              <w:spacing w:line="240" w:lineRule="auto"/>
              <w:ind w:firstLine="0"/>
              <w:jc w:val="center"/>
              <w:rPr>
                <w:color w:val="000000"/>
                <w:szCs w:val="24"/>
              </w:rPr>
            </w:pPr>
            <w:r w:rsidRPr="00176035">
              <w:rPr>
                <w:color w:val="000000"/>
                <w:szCs w:val="24"/>
              </w:rPr>
              <w:t>7,465</w:t>
            </w:r>
          </w:p>
        </w:tc>
      </w:tr>
      <w:tr w:rsidR="00D644B8" w:rsidRPr="00176035" w:rsidTr="004860EC">
        <w:trPr>
          <w:trHeight w:val="418"/>
          <w:jc w:val="center"/>
        </w:trPr>
        <w:tc>
          <w:tcPr>
            <w:tcW w:w="2701" w:type="dxa"/>
            <w:gridSpan w:val="2"/>
            <w:tcBorders>
              <w:top w:val="nil"/>
              <w:left w:val="nil"/>
              <w:bottom w:val="nil"/>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r w:rsidRPr="00176035">
              <w:rPr>
                <w:color w:val="000000"/>
                <w:szCs w:val="24"/>
              </w:rPr>
              <w:t>Biomassa lavada 2</w:t>
            </w:r>
          </w:p>
        </w:tc>
        <w:tc>
          <w:tcPr>
            <w:tcW w:w="1349" w:type="dxa"/>
            <w:tcBorders>
              <w:top w:val="nil"/>
              <w:left w:val="nil"/>
              <w:bottom w:val="nil"/>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p>
        </w:tc>
        <w:tc>
          <w:tcPr>
            <w:tcW w:w="1349" w:type="dxa"/>
            <w:tcBorders>
              <w:top w:val="nil"/>
              <w:left w:val="nil"/>
              <w:bottom w:val="nil"/>
              <w:right w:val="nil"/>
            </w:tcBorders>
            <w:shd w:val="clear" w:color="auto" w:fill="auto"/>
            <w:noWrap/>
            <w:vAlign w:val="bottom"/>
            <w:hideMark/>
          </w:tcPr>
          <w:p w:rsidR="00D644B8" w:rsidRPr="00176035" w:rsidRDefault="00D644B8" w:rsidP="00144762">
            <w:pPr>
              <w:spacing w:line="240" w:lineRule="auto"/>
              <w:ind w:firstLine="0"/>
              <w:jc w:val="center"/>
              <w:rPr>
                <w:color w:val="000000"/>
                <w:szCs w:val="24"/>
              </w:rPr>
            </w:pPr>
            <w:r w:rsidRPr="00176035">
              <w:rPr>
                <w:color w:val="000000"/>
                <w:szCs w:val="24"/>
              </w:rPr>
              <w:t>7,459</w:t>
            </w:r>
          </w:p>
        </w:tc>
      </w:tr>
      <w:tr w:rsidR="00D644B8" w:rsidRPr="00176035" w:rsidTr="004860EC">
        <w:trPr>
          <w:trHeight w:val="418"/>
          <w:jc w:val="center"/>
        </w:trPr>
        <w:tc>
          <w:tcPr>
            <w:tcW w:w="2701" w:type="dxa"/>
            <w:gridSpan w:val="2"/>
            <w:tcBorders>
              <w:top w:val="nil"/>
              <w:left w:val="nil"/>
              <w:bottom w:val="nil"/>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r w:rsidRPr="00176035">
              <w:rPr>
                <w:color w:val="000000"/>
                <w:szCs w:val="24"/>
              </w:rPr>
              <w:t>Biomassa úmida 1</w:t>
            </w:r>
          </w:p>
        </w:tc>
        <w:tc>
          <w:tcPr>
            <w:tcW w:w="1349" w:type="dxa"/>
            <w:tcBorders>
              <w:top w:val="nil"/>
              <w:left w:val="nil"/>
              <w:bottom w:val="nil"/>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p>
        </w:tc>
        <w:tc>
          <w:tcPr>
            <w:tcW w:w="1349" w:type="dxa"/>
            <w:tcBorders>
              <w:top w:val="nil"/>
              <w:left w:val="nil"/>
              <w:bottom w:val="nil"/>
              <w:right w:val="nil"/>
            </w:tcBorders>
            <w:shd w:val="clear" w:color="auto" w:fill="auto"/>
            <w:noWrap/>
            <w:vAlign w:val="bottom"/>
            <w:hideMark/>
          </w:tcPr>
          <w:p w:rsidR="00D644B8" w:rsidRPr="00176035" w:rsidRDefault="00D644B8" w:rsidP="00144762">
            <w:pPr>
              <w:spacing w:line="240" w:lineRule="auto"/>
              <w:ind w:firstLine="0"/>
              <w:jc w:val="center"/>
              <w:rPr>
                <w:color w:val="000000"/>
                <w:szCs w:val="24"/>
              </w:rPr>
            </w:pPr>
            <w:r w:rsidRPr="00176035">
              <w:rPr>
                <w:color w:val="000000"/>
                <w:szCs w:val="24"/>
              </w:rPr>
              <w:t>7,750</w:t>
            </w:r>
          </w:p>
        </w:tc>
      </w:tr>
      <w:tr w:rsidR="00D644B8" w:rsidRPr="00176035" w:rsidTr="004860EC">
        <w:trPr>
          <w:trHeight w:val="418"/>
          <w:jc w:val="center"/>
        </w:trPr>
        <w:tc>
          <w:tcPr>
            <w:tcW w:w="2701" w:type="dxa"/>
            <w:gridSpan w:val="2"/>
            <w:tcBorders>
              <w:top w:val="nil"/>
              <w:left w:val="nil"/>
              <w:bottom w:val="single" w:sz="4" w:space="0" w:color="auto"/>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r w:rsidRPr="00176035">
              <w:rPr>
                <w:color w:val="000000"/>
                <w:szCs w:val="24"/>
              </w:rPr>
              <w:t>Biomassa úmida 2</w:t>
            </w:r>
          </w:p>
        </w:tc>
        <w:tc>
          <w:tcPr>
            <w:tcW w:w="1349" w:type="dxa"/>
            <w:tcBorders>
              <w:top w:val="nil"/>
              <w:left w:val="nil"/>
              <w:bottom w:val="single" w:sz="4" w:space="0" w:color="auto"/>
              <w:right w:val="nil"/>
            </w:tcBorders>
            <w:shd w:val="clear" w:color="auto" w:fill="auto"/>
            <w:noWrap/>
            <w:vAlign w:val="bottom"/>
            <w:hideMark/>
          </w:tcPr>
          <w:p w:rsidR="00D644B8" w:rsidRPr="00176035" w:rsidRDefault="00D644B8" w:rsidP="00144762">
            <w:pPr>
              <w:spacing w:line="240" w:lineRule="auto"/>
              <w:ind w:firstLine="0"/>
              <w:jc w:val="left"/>
              <w:rPr>
                <w:color w:val="000000"/>
                <w:szCs w:val="24"/>
              </w:rPr>
            </w:pPr>
            <w:r w:rsidRPr="00176035">
              <w:rPr>
                <w:color w:val="000000"/>
                <w:szCs w:val="24"/>
              </w:rPr>
              <w:t> </w:t>
            </w:r>
          </w:p>
        </w:tc>
        <w:tc>
          <w:tcPr>
            <w:tcW w:w="1349" w:type="dxa"/>
            <w:tcBorders>
              <w:top w:val="nil"/>
              <w:left w:val="nil"/>
              <w:bottom w:val="single" w:sz="4" w:space="0" w:color="auto"/>
              <w:right w:val="nil"/>
            </w:tcBorders>
            <w:shd w:val="clear" w:color="auto" w:fill="auto"/>
            <w:noWrap/>
            <w:vAlign w:val="bottom"/>
            <w:hideMark/>
          </w:tcPr>
          <w:p w:rsidR="00D644B8" w:rsidRPr="00176035" w:rsidRDefault="00D644B8" w:rsidP="00144762">
            <w:pPr>
              <w:spacing w:line="240" w:lineRule="auto"/>
              <w:ind w:firstLine="0"/>
              <w:jc w:val="center"/>
              <w:rPr>
                <w:color w:val="000000"/>
                <w:szCs w:val="24"/>
              </w:rPr>
            </w:pPr>
            <w:r w:rsidRPr="00176035">
              <w:rPr>
                <w:color w:val="000000"/>
                <w:szCs w:val="24"/>
              </w:rPr>
              <w:t>7,759</w:t>
            </w:r>
          </w:p>
        </w:tc>
      </w:tr>
    </w:tbl>
    <w:p w:rsidR="00D644B8" w:rsidRPr="00176035" w:rsidRDefault="00D644B8" w:rsidP="00D644B8">
      <w:pPr>
        <w:ind w:left="565" w:firstLine="851"/>
        <w:jc w:val="center"/>
        <w:rPr>
          <w:sz w:val="20"/>
        </w:rPr>
      </w:pPr>
      <w:r w:rsidRPr="00176035">
        <w:rPr>
          <w:b/>
          <w:sz w:val="20"/>
        </w:rPr>
        <w:t>Fonte</w:t>
      </w:r>
      <w:r w:rsidRPr="00176035">
        <w:rPr>
          <w:sz w:val="20"/>
        </w:rPr>
        <w:t>- Do autor, 2018.</w:t>
      </w:r>
    </w:p>
    <w:p w:rsidR="00D644B8" w:rsidRPr="004860EC" w:rsidRDefault="00D644B8" w:rsidP="004A318E">
      <w:pPr>
        <w:ind w:firstLine="851"/>
        <w:rPr>
          <w:sz w:val="20"/>
        </w:rPr>
      </w:pPr>
    </w:p>
    <w:p w:rsidR="00A442B5" w:rsidRDefault="00A442B5" w:rsidP="004A318E">
      <w:pPr>
        <w:ind w:firstLine="851"/>
      </w:pPr>
      <w:r>
        <w:t xml:space="preserve">A solução a ser utilizada </w:t>
      </w:r>
      <w:r w:rsidRPr="00AC001E">
        <w:t xml:space="preserve">no </w:t>
      </w:r>
      <w:r w:rsidR="00AC001E" w:rsidRPr="00AC001E">
        <w:t>pré-</w:t>
      </w:r>
      <w:r w:rsidRPr="00AC001E">
        <w:t>tratamento</w:t>
      </w:r>
      <w:r>
        <w:t xml:space="preserve"> foi preparada usando-se água oxigenada (nome comercial do péroxido de hidrogênio) 10 volumes. Esta foi diluída para que sua concentração fosse de 2 % v/v</w:t>
      </w:r>
      <w:r w:rsidR="0011709E">
        <w:t xml:space="preserve"> e posteriormente teve seu pH ajustado para 11,5 com NaOH.</w:t>
      </w:r>
      <w:r>
        <w:t xml:space="preserve"> </w:t>
      </w:r>
    </w:p>
    <w:p w:rsidR="00176035" w:rsidRDefault="00650364" w:rsidP="00124B5A">
      <w:pPr>
        <w:ind w:firstLine="851"/>
      </w:pPr>
      <w:r>
        <w:t xml:space="preserve">Pesou-se a </w:t>
      </w:r>
      <w:r w:rsidR="00A442B5">
        <w:t xml:space="preserve">biomassa lavada em erlenmeyers de 250 mL e </w:t>
      </w:r>
      <w:r>
        <w:t>a</w:t>
      </w:r>
      <w:r w:rsidR="00A442B5">
        <w:t xml:space="preserve"> biomassa úmida em balões de fundo chato de 250 mL, sendo em seguida </w:t>
      </w:r>
      <w:r w:rsidR="00C76E9B">
        <w:t>adicionados 100 mL da solução de peróxido de hidrogênio</w:t>
      </w:r>
      <w:r w:rsidR="00A442B5">
        <w:t xml:space="preserve">. </w:t>
      </w:r>
    </w:p>
    <w:p w:rsidR="004860EC" w:rsidRDefault="004860EC" w:rsidP="00124B5A">
      <w:pPr>
        <w:ind w:firstLine="851"/>
      </w:pPr>
    </w:p>
    <w:p w:rsidR="004860EC" w:rsidRDefault="004860EC" w:rsidP="004860EC">
      <w:pPr>
        <w:pStyle w:val="Legenda"/>
        <w:keepNext/>
        <w:jc w:val="center"/>
      </w:pPr>
      <w:bookmarkStart w:id="69" w:name="_Toc531386024"/>
      <w:r>
        <w:t xml:space="preserve">Figura </w:t>
      </w:r>
      <w:r w:rsidR="00FA4873">
        <w:rPr>
          <w:noProof/>
        </w:rPr>
        <w:fldChar w:fldCharType="begin"/>
      </w:r>
      <w:r w:rsidR="00FA4873">
        <w:rPr>
          <w:noProof/>
        </w:rPr>
        <w:instrText xml:space="preserve"> SEQ Figura \* ARABIC </w:instrText>
      </w:r>
      <w:r w:rsidR="00FA4873">
        <w:rPr>
          <w:noProof/>
        </w:rPr>
        <w:fldChar w:fldCharType="separate"/>
      </w:r>
      <w:r>
        <w:rPr>
          <w:noProof/>
        </w:rPr>
        <w:t>13</w:t>
      </w:r>
      <w:r w:rsidR="00FA4873">
        <w:rPr>
          <w:noProof/>
        </w:rPr>
        <w:fldChar w:fldCharType="end"/>
      </w:r>
      <w:r>
        <w:t xml:space="preserve">- </w:t>
      </w:r>
      <w:r w:rsidRPr="004C1C36">
        <w:rPr>
          <w:b w:val="0"/>
        </w:rPr>
        <w:t xml:space="preserve">Amostras em </w:t>
      </w:r>
      <w:r w:rsidRPr="00E62E73">
        <w:rPr>
          <w:b w:val="0"/>
        </w:rPr>
        <w:t>banho-maria.</w:t>
      </w:r>
      <w:bookmarkEnd w:id="69"/>
    </w:p>
    <w:p w:rsidR="004860EC" w:rsidRDefault="004860EC" w:rsidP="004860EC">
      <w:pPr>
        <w:spacing w:line="240" w:lineRule="auto"/>
        <w:ind w:firstLine="851"/>
        <w:jc w:val="center"/>
      </w:pPr>
      <w:r>
        <w:rPr>
          <w:noProof/>
        </w:rPr>
        <w:drawing>
          <wp:inline distT="0" distB="0" distL="0" distR="0" wp14:anchorId="75E55078" wp14:editId="794CFD08">
            <wp:extent cx="1809750" cy="2284174"/>
            <wp:effectExtent l="19050" t="19050" r="19050" b="20955"/>
            <wp:docPr id="6" name="Imagem 6" descr="C:\Users\Humberto\Desktop\Fotos Karen\IMG_20181106_20015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mberto\Desktop\Fotos Karen\IMG_20181106_2001541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1188" cy="2285990"/>
                    </a:xfrm>
                    <a:prstGeom prst="rect">
                      <a:avLst/>
                    </a:prstGeom>
                    <a:noFill/>
                    <a:ln>
                      <a:solidFill>
                        <a:schemeClr val="tx1"/>
                      </a:solidFill>
                    </a:ln>
                  </pic:spPr>
                </pic:pic>
              </a:graphicData>
            </a:graphic>
          </wp:inline>
        </w:drawing>
      </w:r>
    </w:p>
    <w:p w:rsidR="004860EC" w:rsidRDefault="004860EC" w:rsidP="004860EC">
      <w:pPr>
        <w:spacing w:line="240" w:lineRule="auto"/>
        <w:ind w:firstLine="851"/>
        <w:jc w:val="center"/>
        <w:rPr>
          <w:sz w:val="20"/>
        </w:rPr>
      </w:pPr>
      <w:r w:rsidRPr="00AB498B">
        <w:rPr>
          <w:b/>
          <w:sz w:val="20"/>
        </w:rPr>
        <w:t>Fonte-</w:t>
      </w:r>
      <w:r w:rsidRPr="00AB498B">
        <w:rPr>
          <w:sz w:val="20"/>
        </w:rPr>
        <w:t xml:space="preserve"> Do autor, 2018.</w:t>
      </w:r>
    </w:p>
    <w:p w:rsidR="004860EC" w:rsidRDefault="003B342B" w:rsidP="004860EC">
      <w:pPr>
        <w:ind w:firstLine="851"/>
      </w:pPr>
      <w:r>
        <w:lastRenderedPageBreak/>
        <w:t>Conforme mostrado na figura acima, a</w:t>
      </w:r>
      <w:r w:rsidR="004860EC">
        <w:t xml:space="preserve">s amostras foram encaminhadas para o </w:t>
      </w:r>
      <w:r w:rsidR="004860EC" w:rsidRPr="009F2619">
        <w:t>banho-maria</w:t>
      </w:r>
      <w:r w:rsidR="004860EC">
        <w:t>, no qual ficaram pelo período de 6 horas, com rotação de 220 RPM e à temperatura ambiente.</w:t>
      </w:r>
    </w:p>
    <w:p w:rsidR="00071D64" w:rsidRPr="004860EC" w:rsidRDefault="00071D64" w:rsidP="004860EC">
      <w:pPr>
        <w:ind w:firstLine="851"/>
      </w:pPr>
      <w:r>
        <w:rPr>
          <w:szCs w:val="24"/>
        </w:rPr>
        <w:t xml:space="preserve">Decorrido </w:t>
      </w:r>
      <w:r w:rsidR="00FC310D">
        <w:rPr>
          <w:szCs w:val="24"/>
        </w:rPr>
        <w:t>as</w:t>
      </w:r>
      <w:r>
        <w:rPr>
          <w:szCs w:val="24"/>
        </w:rPr>
        <w:t xml:space="preserve"> 6 horas, as amostras foram filtradas e lavadas para a remoção de resíduos. </w:t>
      </w:r>
    </w:p>
    <w:p w:rsidR="005654D5" w:rsidRPr="005654D5" w:rsidRDefault="00071D64" w:rsidP="00C64AC3">
      <w:pPr>
        <w:ind w:firstLine="851"/>
        <w:rPr>
          <w:szCs w:val="24"/>
        </w:rPr>
      </w:pPr>
      <w:r>
        <w:rPr>
          <w:szCs w:val="24"/>
        </w:rPr>
        <w:t xml:space="preserve">Na próxima etapa foi realizada a hidrólise ácida de acordo com a metodologia proposta por Moutta, </w:t>
      </w:r>
      <w:r w:rsidRPr="00071D64">
        <w:rPr>
          <w:i/>
          <w:szCs w:val="24"/>
        </w:rPr>
        <w:t>et al</w:t>
      </w:r>
      <w:r>
        <w:rPr>
          <w:szCs w:val="24"/>
        </w:rPr>
        <w:t xml:space="preserve"> (2011). As amostras foram transferidas para erlenmeyers de 125 mL, sendo adicionados neste</w:t>
      </w:r>
      <w:r w:rsidR="00AB3120">
        <w:rPr>
          <w:szCs w:val="24"/>
        </w:rPr>
        <w:t>s</w:t>
      </w:r>
      <w:r>
        <w:rPr>
          <w:szCs w:val="24"/>
        </w:rPr>
        <w:t xml:space="preserve"> uma solução de 25 mL de ácido sulfúrico (H</w:t>
      </w:r>
      <w:r w:rsidRPr="00071D64">
        <w:rPr>
          <w:szCs w:val="24"/>
          <w:vertAlign w:val="subscript"/>
        </w:rPr>
        <w:t>2</w:t>
      </w:r>
      <w:r>
        <w:rPr>
          <w:szCs w:val="24"/>
        </w:rPr>
        <w:t>SO</w:t>
      </w:r>
      <w:r w:rsidRPr="00071D64">
        <w:rPr>
          <w:szCs w:val="24"/>
          <w:vertAlign w:val="subscript"/>
        </w:rPr>
        <w:t>4</w:t>
      </w:r>
      <w:r>
        <w:rPr>
          <w:szCs w:val="24"/>
        </w:rPr>
        <w:t xml:space="preserve">) na concentração de 2,9% m/v. As amostras foram autoclavadas por 30 </w:t>
      </w:r>
      <w:r w:rsidR="00C64AC3">
        <w:rPr>
          <w:szCs w:val="24"/>
        </w:rPr>
        <w:t>minutos na temperatura de 120°C.</w:t>
      </w:r>
    </w:p>
    <w:p w:rsidR="00C64AC3" w:rsidRDefault="00C64AC3" w:rsidP="00C64AC3">
      <w:pPr>
        <w:pStyle w:val="Legenda"/>
        <w:keepNext/>
        <w:jc w:val="center"/>
      </w:pPr>
      <w:bookmarkStart w:id="70" w:name="_Toc531386025"/>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14</w:t>
      </w:r>
      <w:r w:rsidR="00FA4873">
        <w:rPr>
          <w:noProof/>
        </w:rPr>
        <w:fldChar w:fldCharType="end"/>
      </w:r>
      <w:r>
        <w:t xml:space="preserve">- </w:t>
      </w:r>
      <w:r w:rsidRPr="00C64AC3">
        <w:rPr>
          <w:b w:val="0"/>
        </w:rPr>
        <w:t>Amostras antes de serem autoclavadas.</w:t>
      </w:r>
      <w:bookmarkEnd w:id="70"/>
    </w:p>
    <w:p w:rsidR="005654D5" w:rsidRDefault="005654D5" w:rsidP="00655214">
      <w:pPr>
        <w:spacing w:line="240" w:lineRule="auto"/>
        <w:jc w:val="center"/>
      </w:pPr>
      <w:r>
        <w:rPr>
          <w:noProof/>
        </w:rPr>
        <w:drawing>
          <wp:inline distT="0" distB="0" distL="0" distR="0" wp14:anchorId="40834907" wp14:editId="07955FC6">
            <wp:extent cx="4130989" cy="2210638"/>
            <wp:effectExtent l="19050" t="19050" r="22225" b="18415"/>
            <wp:docPr id="7" name="Imagem 7" descr="C:\Users\Humberto\AppData\Local\Microsoft\Windows\Temporary Internet Files\Content.Word\IMG_20181107_19090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mberto\AppData\Local\Microsoft\Windows\Temporary Internet Files\Content.Word\IMG_20181107_1909036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3698" cy="2222790"/>
                    </a:xfrm>
                    <a:prstGeom prst="rect">
                      <a:avLst/>
                    </a:prstGeom>
                    <a:noFill/>
                    <a:ln>
                      <a:solidFill>
                        <a:schemeClr val="tx1"/>
                      </a:solidFill>
                    </a:ln>
                  </pic:spPr>
                </pic:pic>
              </a:graphicData>
            </a:graphic>
          </wp:inline>
        </w:drawing>
      </w:r>
    </w:p>
    <w:p w:rsidR="005654D5" w:rsidRDefault="005654D5" w:rsidP="00655214">
      <w:pPr>
        <w:spacing w:line="240" w:lineRule="auto"/>
        <w:jc w:val="center"/>
        <w:rPr>
          <w:sz w:val="20"/>
        </w:rPr>
      </w:pPr>
      <w:r w:rsidRPr="005654D5">
        <w:rPr>
          <w:b/>
          <w:sz w:val="20"/>
        </w:rPr>
        <w:t>Fonte-</w:t>
      </w:r>
      <w:r w:rsidRPr="005654D5">
        <w:rPr>
          <w:sz w:val="20"/>
        </w:rPr>
        <w:t xml:space="preserve"> Do autor, 2018.</w:t>
      </w:r>
    </w:p>
    <w:p w:rsidR="00655214" w:rsidRDefault="00655214" w:rsidP="00655214">
      <w:pPr>
        <w:spacing w:line="240" w:lineRule="auto"/>
        <w:jc w:val="center"/>
        <w:rPr>
          <w:sz w:val="20"/>
        </w:rPr>
      </w:pPr>
    </w:p>
    <w:p w:rsidR="00655214" w:rsidRPr="005654D5" w:rsidRDefault="00655214" w:rsidP="00655214">
      <w:pPr>
        <w:spacing w:line="240" w:lineRule="auto"/>
        <w:jc w:val="center"/>
        <w:rPr>
          <w:sz w:val="20"/>
        </w:rPr>
      </w:pPr>
    </w:p>
    <w:p w:rsidR="00970F90" w:rsidRDefault="00AB3120" w:rsidP="00A478D1">
      <w:pPr>
        <w:ind w:firstLine="851"/>
      </w:pPr>
      <w:r>
        <w:t xml:space="preserve">Após os 30 minutos desligou-se a autoclave e </w:t>
      </w:r>
      <w:r w:rsidRPr="001B5EBC">
        <w:t xml:space="preserve">foi </w:t>
      </w:r>
      <w:r w:rsidR="001B5EBC" w:rsidRPr="001B5EBC">
        <w:t>aguardada</w:t>
      </w:r>
      <w:r>
        <w:t xml:space="preserve"> sua completa exaustão para retirada das amostras. As amostras foram resfriadas em temperatura ambiente e filtradas à </w:t>
      </w:r>
      <w:r w:rsidR="001B5BA2">
        <w:t>vácuo</w:t>
      </w:r>
      <w:r>
        <w:t>.</w:t>
      </w:r>
    </w:p>
    <w:p w:rsidR="0000455C" w:rsidRDefault="0000455C" w:rsidP="0000455C">
      <w:pPr>
        <w:pStyle w:val="Legenda"/>
        <w:keepNext/>
        <w:jc w:val="center"/>
      </w:pPr>
      <w:bookmarkStart w:id="71" w:name="_Toc531386204"/>
      <w:r>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6</w:t>
      </w:r>
      <w:r w:rsidR="00FA4873">
        <w:rPr>
          <w:noProof/>
        </w:rPr>
        <w:fldChar w:fldCharType="end"/>
      </w:r>
      <w:r>
        <w:t xml:space="preserve">- </w:t>
      </w:r>
      <w:r w:rsidRPr="0000455C">
        <w:rPr>
          <w:b w:val="0"/>
        </w:rPr>
        <w:t>pH das amostras após hidrólise ácida.</w:t>
      </w:r>
      <w:bookmarkEnd w:id="71"/>
    </w:p>
    <w:tbl>
      <w:tblPr>
        <w:tblW w:w="7454" w:type="dxa"/>
        <w:jc w:val="center"/>
        <w:tblCellMar>
          <w:left w:w="70" w:type="dxa"/>
          <w:right w:w="70" w:type="dxa"/>
        </w:tblCellMar>
        <w:tblLook w:val="04A0" w:firstRow="1" w:lastRow="0" w:firstColumn="1" w:lastColumn="0" w:noHBand="0" w:noVBand="1"/>
      </w:tblPr>
      <w:tblGrid>
        <w:gridCol w:w="3480"/>
        <w:gridCol w:w="2122"/>
        <w:gridCol w:w="1852"/>
      </w:tblGrid>
      <w:tr w:rsidR="00970F90" w:rsidRPr="00970F90" w:rsidTr="005E6713">
        <w:trPr>
          <w:trHeight w:val="328"/>
          <w:jc w:val="center"/>
        </w:trPr>
        <w:tc>
          <w:tcPr>
            <w:tcW w:w="3480" w:type="dxa"/>
            <w:tcBorders>
              <w:top w:val="single" w:sz="4" w:space="0" w:color="auto"/>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b/>
                <w:color w:val="000000"/>
                <w:szCs w:val="24"/>
              </w:rPr>
            </w:pPr>
            <w:r w:rsidRPr="00970F90">
              <w:rPr>
                <w:b/>
                <w:color w:val="000000"/>
                <w:szCs w:val="24"/>
              </w:rPr>
              <w:t>Amostra</w:t>
            </w:r>
          </w:p>
        </w:tc>
        <w:tc>
          <w:tcPr>
            <w:tcW w:w="2122" w:type="dxa"/>
            <w:tcBorders>
              <w:top w:val="single" w:sz="4" w:space="0" w:color="auto"/>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 </w:t>
            </w:r>
          </w:p>
        </w:tc>
        <w:tc>
          <w:tcPr>
            <w:tcW w:w="1852" w:type="dxa"/>
            <w:tcBorders>
              <w:top w:val="single" w:sz="4" w:space="0" w:color="auto"/>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b/>
                <w:color w:val="000000"/>
                <w:szCs w:val="24"/>
              </w:rPr>
            </w:pPr>
            <w:r w:rsidRPr="00970F90">
              <w:rPr>
                <w:b/>
                <w:color w:val="000000"/>
                <w:szCs w:val="24"/>
              </w:rPr>
              <w:t>pH</w:t>
            </w:r>
          </w:p>
        </w:tc>
      </w:tr>
      <w:tr w:rsidR="00970F90" w:rsidRPr="00970F90" w:rsidTr="005E6713">
        <w:trPr>
          <w:trHeight w:val="328"/>
          <w:jc w:val="center"/>
        </w:trPr>
        <w:tc>
          <w:tcPr>
            <w:tcW w:w="3480" w:type="dxa"/>
            <w:tcBorders>
              <w:top w:val="single" w:sz="4" w:space="0" w:color="auto"/>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Biomassa lavada1</w:t>
            </w:r>
          </w:p>
        </w:tc>
        <w:tc>
          <w:tcPr>
            <w:tcW w:w="2122" w:type="dxa"/>
            <w:tcBorders>
              <w:top w:val="single" w:sz="4" w:space="0" w:color="auto"/>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 </w:t>
            </w:r>
          </w:p>
        </w:tc>
        <w:tc>
          <w:tcPr>
            <w:tcW w:w="1852" w:type="dxa"/>
            <w:tcBorders>
              <w:top w:val="single" w:sz="4" w:space="0" w:color="auto"/>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1,12</w:t>
            </w:r>
          </w:p>
        </w:tc>
      </w:tr>
      <w:tr w:rsidR="00970F90" w:rsidRPr="00970F90" w:rsidTr="005E6713">
        <w:trPr>
          <w:trHeight w:val="328"/>
          <w:jc w:val="center"/>
        </w:trPr>
        <w:tc>
          <w:tcPr>
            <w:tcW w:w="3480" w:type="dxa"/>
            <w:tcBorders>
              <w:top w:val="nil"/>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Biomassa lavada2</w:t>
            </w:r>
          </w:p>
        </w:tc>
        <w:tc>
          <w:tcPr>
            <w:tcW w:w="2122" w:type="dxa"/>
            <w:tcBorders>
              <w:top w:val="nil"/>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p>
        </w:tc>
        <w:tc>
          <w:tcPr>
            <w:tcW w:w="1852" w:type="dxa"/>
            <w:tcBorders>
              <w:top w:val="nil"/>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1,19</w:t>
            </w:r>
          </w:p>
        </w:tc>
      </w:tr>
      <w:tr w:rsidR="00970F90" w:rsidRPr="00970F90" w:rsidTr="005E6713">
        <w:trPr>
          <w:trHeight w:val="328"/>
          <w:jc w:val="center"/>
        </w:trPr>
        <w:tc>
          <w:tcPr>
            <w:tcW w:w="3480" w:type="dxa"/>
            <w:tcBorders>
              <w:top w:val="nil"/>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Biomassa úmida 1</w:t>
            </w:r>
          </w:p>
        </w:tc>
        <w:tc>
          <w:tcPr>
            <w:tcW w:w="2122" w:type="dxa"/>
            <w:tcBorders>
              <w:top w:val="nil"/>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p>
        </w:tc>
        <w:tc>
          <w:tcPr>
            <w:tcW w:w="1852" w:type="dxa"/>
            <w:tcBorders>
              <w:top w:val="nil"/>
              <w:left w:val="nil"/>
              <w:bottom w:val="nil"/>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1,19</w:t>
            </w:r>
          </w:p>
        </w:tc>
      </w:tr>
      <w:tr w:rsidR="00970F90" w:rsidRPr="00970F90" w:rsidTr="005E6713">
        <w:trPr>
          <w:trHeight w:val="328"/>
          <w:jc w:val="center"/>
        </w:trPr>
        <w:tc>
          <w:tcPr>
            <w:tcW w:w="3480" w:type="dxa"/>
            <w:tcBorders>
              <w:top w:val="nil"/>
              <w:left w:val="nil"/>
              <w:bottom w:val="single" w:sz="4" w:space="0" w:color="auto"/>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Biomassa úmida 2</w:t>
            </w:r>
          </w:p>
        </w:tc>
        <w:tc>
          <w:tcPr>
            <w:tcW w:w="2122" w:type="dxa"/>
            <w:tcBorders>
              <w:top w:val="nil"/>
              <w:left w:val="nil"/>
              <w:bottom w:val="single" w:sz="4" w:space="0" w:color="auto"/>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 </w:t>
            </w:r>
          </w:p>
        </w:tc>
        <w:tc>
          <w:tcPr>
            <w:tcW w:w="1852" w:type="dxa"/>
            <w:tcBorders>
              <w:top w:val="nil"/>
              <w:left w:val="nil"/>
              <w:bottom w:val="single" w:sz="4" w:space="0" w:color="auto"/>
              <w:right w:val="nil"/>
            </w:tcBorders>
            <w:shd w:val="clear" w:color="auto" w:fill="auto"/>
            <w:noWrap/>
            <w:vAlign w:val="bottom"/>
            <w:hideMark/>
          </w:tcPr>
          <w:p w:rsidR="00970F90" w:rsidRPr="00970F90" w:rsidRDefault="00970F90" w:rsidP="00970F90">
            <w:pPr>
              <w:spacing w:line="240" w:lineRule="auto"/>
              <w:ind w:firstLine="0"/>
              <w:jc w:val="center"/>
              <w:rPr>
                <w:color w:val="000000"/>
                <w:szCs w:val="24"/>
              </w:rPr>
            </w:pPr>
            <w:r w:rsidRPr="00970F90">
              <w:rPr>
                <w:color w:val="000000"/>
                <w:szCs w:val="24"/>
              </w:rPr>
              <w:t>1,17</w:t>
            </w:r>
          </w:p>
        </w:tc>
      </w:tr>
    </w:tbl>
    <w:p w:rsidR="00970F90" w:rsidRPr="00970F90" w:rsidRDefault="00970F90" w:rsidP="00BA040D">
      <w:pPr>
        <w:ind w:firstLine="708"/>
        <w:jc w:val="center"/>
        <w:rPr>
          <w:sz w:val="20"/>
        </w:rPr>
      </w:pPr>
      <w:r w:rsidRPr="00970F90">
        <w:rPr>
          <w:b/>
          <w:sz w:val="20"/>
        </w:rPr>
        <w:t>Fonte-</w:t>
      </w:r>
      <w:r w:rsidRPr="00970F90">
        <w:rPr>
          <w:sz w:val="20"/>
        </w:rPr>
        <w:t xml:space="preserve"> Do autor, 2018.</w:t>
      </w:r>
    </w:p>
    <w:p w:rsidR="00970F90" w:rsidRDefault="00970F90" w:rsidP="00A478D1">
      <w:pPr>
        <w:ind w:firstLine="851"/>
      </w:pPr>
    </w:p>
    <w:p w:rsidR="00DF7E67" w:rsidRPr="00A478D1" w:rsidRDefault="00A478D1" w:rsidP="00F3446D">
      <w:pPr>
        <w:ind w:firstLine="708"/>
        <w:rPr>
          <w:szCs w:val="24"/>
        </w:rPr>
      </w:pPr>
      <w:r>
        <w:rPr>
          <w:szCs w:val="24"/>
        </w:rPr>
        <w:lastRenderedPageBreak/>
        <w:t xml:space="preserve">O pH foi ajustado para cerca de 11 de acordo com Seolatto </w:t>
      </w:r>
      <w:r w:rsidRPr="00107E87">
        <w:rPr>
          <w:i/>
          <w:szCs w:val="24"/>
        </w:rPr>
        <w:t>et al</w:t>
      </w:r>
      <w:r>
        <w:rPr>
          <w:szCs w:val="24"/>
        </w:rPr>
        <w:t xml:space="preserve"> (2015), visto que os autores relataram resultados ruins em </w:t>
      </w:r>
      <w:r w:rsidR="00F62662">
        <w:rPr>
          <w:szCs w:val="24"/>
        </w:rPr>
        <w:t>baixas faixas</w:t>
      </w:r>
      <w:r>
        <w:rPr>
          <w:szCs w:val="24"/>
        </w:rPr>
        <w:t xml:space="preserve"> de pH. </w:t>
      </w:r>
      <w:r w:rsidR="00AB3120">
        <w:t xml:space="preserve">O filtrado foi </w:t>
      </w:r>
      <w:r w:rsidR="00B80470">
        <w:t>armazenado em frascos âmbar e acondicionado na geladeira para posterior análise.</w:t>
      </w:r>
    </w:p>
    <w:p w:rsidR="00C47967" w:rsidRPr="00120D5B" w:rsidRDefault="00C47967" w:rsidP="00120D5B">
      <w:pPr>
        <w:jc w:val="center"/>
        <w:rPr>
          <w:b/>
        </w:rPr>
      </w:pPr>
    </w:p>
    <w:p w:rsidR="005F1CFB" w:rsidRDefault="005F1CFB" w:rsidP="005F1CFB">
      <w:pPr>
        <w:pStyle w:val="Legenda"/>
        <w:keepNext/>
        <w:jc w:val="center"/>
      </w:pPr>
      <w:bookmarkStart w:id="72" w:name="_Toc531386026"/>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15</w:t>
      </w:r>
      <w:r w:rsidR="00FA4873">
        <w:rPr>
          <w:noProof/>
        </w:rPr>
        <w:fldChar w:fldCharType="end"/>
      </w:r>
      <w:r>
        <w:t xml:space="preserve">- </w:t>
      </w:r>
      <w:r w:rsidRPr="005F1CFB">
        <w:rPr>
          <w:b w:val="0"/>
        </w:rPr>
        <w:t>Amostras filtradas à vácuo.</w:t>
      </w:r>
      <w:bookmarkEnd w:id="72"/>
    </w:p>
    <w:p w:rsidR="00B80470" w:rsidRDefault="00C47967" w:rsidP="00120D5B">
      <w:pPr>
        <w:spacing w:line="240" w:lineRule="auto"/>
        <w:jc w:val="center"/>
      </w:pPr>
      <w:r>
        <w:rPr>
          <w:noProof/>
        </w:rPr>
        <w:drawing>
          <wp:inline distT="0" distB="0" distL="0" distR="0" wp14:anchorId="0887D453" wp14:editId="5DE919C4">
            <wp:extent cx="2593581" cy="2451797"/>
            <wp:effectExtent l="19050" t="19050" r="16510" b="24765"/>
            <wp:docPr id="9" name="Imagem 9" descr="C:\Users\Humberto\AppData\Local\Microsoft\Windows\Temporary Internet Files\Content.Word\IMG_20181127_20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berto\AppData\Local\Microsoft\Windows\Temporary Internet Files\Content.Word\IMG_20181127_2052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761" cy="2485053"/>
                    </a:xfrm>
                    <a:prstGeom prst="rect">
                      <a:avLst/>
                    </a:prstGeom>
                    <a:noFill/>
                    <a:ln>
                      <a:solidFill>
                        <a:schemeClr val="tx1"/>
                      </a:solidFill>
                    </a:ln>
                  </pic:spPr>
                </pic:pic>
              </a:graphicData>
            </a:graphic>
          </wp:inline>
        </w:drawing>
      </w:r>
    </w:p>
    <w:p w:rsidR="00120D5B" w:rsidRDefault="00120D5B" w:rsidP="00120D5B">
      <w:pPr>
        <w:spacing w:line="240" w:lineRule="auto"/>
        <w:jc w:val="center"/>
        <w:rPr>
          <w:sz w:val="20"/>
        </w:rPr>
      </w:pPr>
      <w:r w:rsidRPr="00120D5B">
        <w:rPr>
          <w:b/>
          <w:sz w:val="20"/>
        </w:rPr>
        <w:t>Fonte-</w:t>
      </w:r>
      <w:r w:rsidRPr="00120D5B">
        <w:rPr>
          <w:sz w:val="20"/>
        </w:rPr>
        <w:t xml:space="preserve"> Do autor, 2018.</w:t>
      </w:r>
    </w:p>
    <w:p w:rsidR="005F1CFB" w:rsidRDefault="005F1CFB" w:rsidP="00120D5B">
      <w:pPr>
        <w:spacing w:line="240" w:lineRule="auto"/>
        <w:jc w:val="center"/>
        <w:rPr>
          <w:sz w:val="20"/>
        </w:rPr>
      </w:pPr>
    </w:p>
    <w:p w:rsidR="005F1CFB" w:rsidRPr="00120D5B" w:rsidRDefault="005F1CFB" w:rsidP="00120D5B">
      <w:pPr>
        <w:spacing w:line="240" w:lineRule="auto"/>
        <w:jc w:val="center"/>
        <w:rPr>
          <w:sz w:val="20"/>
        </w:rPr>
      </w:pPr>
    </w:p>
    <w:p w:rsidR="00C17E1F" w:rsidRDefault="00E90C83" w:rsidP="00C17E1F">
      <w:r>
        <w:t xml:space="preserve">Inicialmente o intuito era que se </w:t>
      </w:r>
      <w:r w:rsidR="004011A9">
        <w:t>quantificassem</w:t>
      </w:r>
      <w:r>
        <w:t xml:space="preserve"> os ART </w:t>
      </w:r>
      <w:r w:rsidR="004011A9">
        <w:t xml:space="preserve">das amostras </w:t>
      </w:r>
      <w:r>
        <w:t>através do método espectrofotométrico de DNS (ácido 3,5- dinitrosalicílico) descrito por Miller (1959).</w:t>
      </w:r>
      <w:r w:rsidR="004011A9">
        <w:t xml:space="preserve"> No entanto não foi possível devido à dificuldade de se obter determinados reagentes necessários para a análise. Sendo assim</w:t>
      </w:r>
      <w:r w:rsidR="007B79F5">
        <w:t>,</w:t>
      </w:r>
      <w:r w:rsidR="004011A9">
        <w:t xml:space="preserve"> foi necessária a busca por outro método possível de ser realizado de acordo com os recursos </w:t>
      </w:r>
      <w:r w:rsidR="008A4889">
        <w:t>disponíveis.</w:t>
      </w:r>
    </w:p>
    <w:p w:rsidR="00493307" w:rsidRDefault="00C17E1F" w:rsidP="00493307">
      <w:r>
        <w:t xml:space="preserve">A metodologia escolhida para foi o método titulométrico de oxirredução </w:t>
      </w:r>
      <w:r w:rsidRPr="006823F1">
        <w:t>de Eynon- Lane</w:t>
      </w:r>
      <w:r w:rsidR="00600A3D" w:rsidRPr="006823F1">
        <w:t>, com utilização do reagente de Fehling</w:t>
      </w:r>
      <w:r w:rsidR="00493307">
        <w:t>. Este método consiste na reação dos açúcares redutores com os íons cúpricos presentes na solução de Fehling, os quais são reduzidos a íons cuprosos devido à ação do meio alcalino e do calor em que ocorre. Os açúcares ao reagirem com os íons cúpricos sofrem oxidação ao mesmo tempo em que o Cu (II) é reduzido a Cu (I), fazendo com que s</w:t>
      </w:r>
      <w:r w:rsidR="00CE7D5B">
        <w:t>e forme um precipitado vermelho (MAPA, 2005).</w:t>
      </w:r>
      <w:r w:rsidR="00493307">
        <w:t xml:space="preserve"> </w:t>
      </w:r>
    </w:p>
    <w:p w:rsidR="0045473A" w:rsidRDefault="008B7902" w:rsidP="00C17E1F">
      <w:r>
        <w:t>Realizou-se a determinação de apenas um açúcar redutor, a glicose, visto que a quantidade disponível de amostra não foi suficiente para a determinação dos ART.</w:t>
      </w:r>
      <w:r w:rsidR="00FA5E3F">
        <w:t xml:space="preserve"> Por ser uma titulação realizada </w:t>
      </w:r>
      <w:r w:rsidR="00506CF7">
        <w:t>a</w:t>
      </w:r>
      <w:r w:rsidR="00FA5E3F">
        <w:t xml:space="preserve"> quente, o erlenmeyer foi mantido sob um agitador aquecedor em constante ebulição.</w:t>
      </w:r>
    </w:p>
    <w:p w:rsidR="00C17E1F" w:rsidRDefault="0045473A" w:rsidP="00C17E1F">
      <w:r>
        <w:t xml:space="preserve">As amostras ficaram armazenadas em geladeira por cerca de 15 dias. Para que fossem utilizadas seria necessário que fossem acidificadas visto que anteriormente seu pH se </w:t>
      </w:r>
      <w:r>
        <w:lastRenderedPageBreak/>
        <w:t xml:space="preserve">apresentava alto. No entanto observou-se que o pH das mesmas apresentava valores mais baixos dos que observados no momento que foram corrigidos com NaOH. Uma explicação viável se deve ao fato de que pode ter restado água nos frascos âmbar após a lavagem, pois depois da filtração a vácuo as amostras continham cerca de 25 mL e posteriormente apresentaram volume de 33 mL aproximadamente. </w:t>
      </w:r>
      <w:r w:rsidR="00C379BE">
        <w:t>A vantagem foi a</w:t>
      </w:r>
      <w:r w:rsidR="00163717">
        <w:t xml:space="preserve"> de não ser necessário acidificá</w:t>
      </w:r>
      <w:r w:rsidR="00C379BE">
        <w:t xml:space="preserve">-las, no entanto a amostra se tornou mais diluída o que pode ter prejudicado a eficiência do processo. </w:t>
      </w:r>
    </w:p>
    <w:p w:rsidR="00DF0A45" w:rsidRDefault="00DF0A45" w:rsidP="00A4370D">
      <w:pPr>
        <w:ind w:firstLine="0"/>
      </w:pPr>
    </w:p>
    <w:p w:rsidR="005F1CFB" w:rsidRDefault="005F1CFB" w:rsidP="005F1CFB">
      <w:pPr>
        <w:pStyle w:val="Legenda"/>
        <w:keepNext/>
        <w:jc w:val="center"/>
      </w:pPr>
      <w:bookmarkStart w:id="73" w:name="_Toc531386205"/>
      <w:r>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7</w:t>
      </w:r>
      <w:r w:rsidR="00FA4873">
        <w:rPr>
          <w:noProof/>
        </w:rPr>
        <w:fldChar w:fldCharType="end"/>
      </w:r>
      <w:r>
        <w:t xml:space="preserve">- </w:t>
      </w:r>
      <w:r w:rsidRPr="005F1CFB">
        <w:rPr>
          <w:b w:val="0"/>
        </w:rPr>
        <w:t>pH das amostras após armazenamento.</w:t>
      </w:r>
      <w:bookmarkEnd w:id="73"/>
    </w:p>
    <w:tbl>
      <w:tblPr>
        <w:tblW w:w="7454" w:type="dxa"/>
        <w:jc w:val="center"/>
        <w:tblCellMar>
          <w:left w:w="70" w:type="dxa"/>
          <w:right w:w="70" w:type="dxa"/>
        </w:tblCellMar>
        <w:tblLook w:val="04A0" w:firstRow="1" w:lastRow="0" w:firstColumn="1" w:lastColumn="0" w:noHBand="0" w:noVBand="1"/>
      </w:tblPr>
      <w:tblGrid>
        <w:gridCol w:w="3480"/>
        <w:gridCol w:w="2122"/>
        <w:gridCol w:w="1852"/>
      </w:tblGrid>
      <w:tr w:rsidR="00491A87" w:rsidRPr="00970F90" w:rsidTr="00DF0A45">
        <w:trPr>
          <w:trHeight w:val="328"/>
          <w:jc w:val="center"/>
        </w:trPr>
        <w:tc>
          <w:tcPr>
            <w:tcW w:w="3480" w:type="dxa"/>
            <w:tcBorders>
              <w:top w:val="single" w:sz="4" w:space="0" w:color="auto"/>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b/>
                <w:color w:val="000000"/>
                <w:szCs w:val="24"/>
              </w:rPr>
            </w:pPr>
            <w:r w:rsidRPr="00970F90">
              <w:rPr>
                <w:b/>
                <w:color w:val="000000"/>
                <w:szCs w:val="24"/>
              </w:rPr>
              <w:t>Amostra</w:t>
            </w:r>
          </w:p>
        </w:tc>
        <w:tc>
          <w:tcPr>
            <w:tcW w:w="2122" w:type="dxa"/>
            <w:tcBorders>
              <w:top w:val="single" w:sz="4" w:space="0" w:color="auto"/>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sidRPr="00970F90">
              <w:rPr>
                <w:color w:val="000000"/>
                <w:szCs w:val="24"/>
              </w:rPr>
              <w:t> </w:t>
            </w:r>
          </w:p>
        </w:tc>
        <w:tc>
          <w:tcPr>
            <w:tcW w:w="1852" w:type="dxa"/>
            <w:tcBorders>
              <w:top w:val="single" w:sz="4" w:space="0" w:color="auto"/>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b/>
                <w:color w:val="000000"/>
                <w:szCs w:val="24"/>
              </w:rPr>
            </w:pPr>
            <w:r w:rsidRPr="00970F90">
              <w:rPr>
                <w:b/>
                <w:color w:val="000000"/>
                <w:szCs w:val="24"/>
              </w:rPr>
              <w:t>pH</w:t>
            </w:r>
          </w:p>
        </w:tc>
      </w:tr>
      <w:tr w:rsidR="00491A87" w:rsidRPr="00970F90" w:rsidTr="00DF0A45">
        <w:trPr>
          <w:trHeight w:val="328"/>
          <w:jc w:val="center"/>
        </w:trPr>
        <w:tc>
          <w:tcPr>
            <w:tcW w:w="3480" w:type="dxa"/>
            <w:tcBorders>
              <w:top w:val="single" w:sz="4" w:space="0" w:color="auto"/>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sidRPr="00970F90">
              <w:rPr>
                <w:color w:val="000000"/>
                <w:szCs w:val="24"/>
              </w:rPr>
              <w:t>Biomassa lavada1</w:t>
            </w:r>
          </w:p>
        </w:tc>
        <w:tc>
          <w:tcPr>
            <w:tcW w:w="2122" w:type="dxa"/>
            <w:tcBorders>
              <w:top w:val="single" w:sz="4" w:space="0" w:color="auto"/>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sidRPr="00970F90">
              <w:rPr>
                <w:color w:val="000000"/>
                <w:szCs w:val="24"/>
              </w:rPr>
              <w:t> </w:t>
            </w:r>
          </w:p>
        </w:tc>
        <w:tc>
          <w:tcPr>
            <w:tcW w:w="1852" w:type="dxa"/>
            <w:tcBorders>
              <w:top w:val="single" w:sz="4" w:space="0" w:color="auto"/>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Pr>
                <w:color w:val="000000"/>
                <w:szCs w:val="24"/>
              </w:rPr>
              <w:t>6,90</w:t>
            </w:r>
          </w:p>
        </w:tc>
      </w:tr>
      <w:tr w:rsidR="00491A87" w:rsidRPr="00970F90" w:rsidTr="00DF0A45">
        <w:trPr>
          <w:trHeight w:val="328"/>
          <w:jc w:val="center"/>
        </w:trPr>
        <w:tc>
          <w:tcPr>
            <w:tcW w:w="3480" w:type="dxa"/>
            <w:tcBorders>
              <w:top w:val="nil"/>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sidRPr="00970F90">
              <w:rPr>
                <w:color w:val="000000"/>
                <w:szCs w:val="24"/>
              </w:rPr>
              <w:t>Biomassa lavada2</w:t>
            </w:r>
          </w:p>
        </w:tc>
        <w:tc>
          <w:tcPr>
            <w:tcW w:w="2122" w:type="dxa"/>
            <w:tcBorders>
              <w:top w:val="nil"/>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p>
        </w:tc>
        <w:tc>
          <w:tcPr>
            <w:tcW w:w="1852" w:type="dxa"/>
            <w:tcBorders>
              <w:top w:val="nil"/>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Pr>
                <w:color w:val="000000"/>
                <w:szCs w:val="24"/>
              </w:rPr>
              <w:t>6,88</w:t>
            </w:r>
          </w:p>
        </w:tc>
      </w:tr>
      <w:tr w:rsidR="00491A87" w:rsidRPr="00970F90" w:rsidTr="00DF0A45">
        <w:trPr>
          <w:trHeight w:val="328"/>
          <w:jc w:val="center"/>
        </w:trPr>
        <w:tc>
          <w:tcPr>
            <w:tcW w:w="3480" w:type="dxa"/>
            <w:tcBorders>
              <w:top w:val="nil"/>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sidRPr="00970F90">
              <w:rPr>
                <w:color w:val="000000"/>
                <w:szCs w:val="24"/>
              </w:rPr>
              <w:t>Biomassa úmida 1</w:t>
            </w:r>
          </w:p>
        </w:tc>
        <w:tc>
          <w:tcPr>
            <w:tcW w:w="2122" w:type="dxa"/>
            <w:tcBorders>
              <w:top w:val="nil"/>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p>
        </w:tc>
        <w:tc>
          <w:tcPr>
            <w:tcW w:w="1852" w:type="dxa"/>
            <w:tcBorders>
              <w:top w:val="nil"/>
              <w:left w:val="nil"/>
              <w:bottom w:val="nil"/>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Pr>
                <w:color w:val="000000"/>
                <w:szCs w:val="24"/>
              </w:rPr>
              <w:t>5,97</w:t>
            </w:r>
          </w:p>
        </w:tc>
      </w:tr>
      <w:tr w:rsidR="00491A87" w:rsidRPr="00970F90" w:rsidTr="00DF0A45">
        <w:trPr>
          <w:trHeight w:val="328"/>
          <w:jc w:val="center"/>
        </w:trPr>
        <w:tc>
          <w:tcPr>
            <w:tcW w:w="3480" w:type="dxa"/>
            <w:tcBorders>
              <w:top w:val="nil"/>
              <w:left w:val="nil"/>
              <w:bottom w:val="single" w:sz="4" w:space="0" w:color="auto"/>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sidRPr="00970F90">
              <w:rPr>
                <w:color w:val="000000"/>
                <w:szCs w:val="24"/>
              </w:rPr>
              <w:t>Biomassa úmida 2</w:t>
            </w:r>
          </w:p>
        </w:tc>
        <w:tc>
          <w:tcPr>
            <w:tcW w:w="2122" w:type="dxa"/>
            <w:tcBorders>
              <w:top w:val="nil"/>
              <w:left w:val="nil"/>
              <w:bottom w:val="single" w:sz="4" w:space="0" w:color="auto"/>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sidRPr="00970F90">
              <w:rPr>
                <w:color w:val="000000"/>
                <w:szCs w:val="24"/>
              </w:rPr>
              <w:t> </w:t>
            </w:r>
          </w:p>
        </w:tc>
        <w:tc>
          <w:tcPr>
            <w:tcW w:w="1852" w:type="dxa"/>
            <w:tcBorders>
              <w:top w:val="nil"/>
              <w:left w:val="nil"/>
              <w:bottom w:val="single" w:sz="4" w:space="0" w:color="auto"/>
              <w:right w:val="nil"/>
            </w:tcBorders>
            <w:shd w:val="clear" w:color="auto" w:fill="auto"/>
            <w:noWrap/>
            <w:vAlign w:val="bottom"/>
            <w:hideMark/>
          </w:tcPr>
          <w:p w:rsidR="00491A87" w:rsidRPr="00970F90" w:rsidRDefault="00491A87" w:rsidP="00C8531C">
            <w:pPr>
              <w:spacing w:line="240" w:lineRule="auto"/>
              <w:ind w:firstLine="0"/>
              <w:jc w:val="center"/>
              <w:rPr>
                <w:color w:val="000000"/>
                <w:szCs w:val="24"/>
              </w:rPr>
            </w:pPr>
            <w:r>
              <w:rPr>
                <w:color w:val="000000"/>
                <w:szCs w:val="24"/>
              </w:rPr>
              <w:t>6,33</w:t>
            </w:r>
          </w:p>
        </w:tc>
      </w:tr>
    </w:tbl>
    <w:p w:rsidR="00491A87" w:rsidRPr="00DF0A45" w:rsidRDefault="00DF0A45" w:rsidP="00BA040D">
      <w:pPr>
        <w:jc w:val="center"/>
        <w:rPr>
          <w:sz w:val="20"/>
        </w:rPr>
      </w:pPr>
      <w:r w:rsidRPr="00DF0A45">
        <w:rPr>
          <w:b/>
          <w:sz w:val="20"/>
        </w:rPr>
        <w:t>Fonte-</w:t>
      </w:r>
      <w:r w:rsidRPr="00DF0A45">
        <w:rPr>
          <w:sz w:val="20"/>
        </w:rPr>
        <w:t xml:space="preserve"> Do autor, 2018.</w:t>
      </w:r>
    </w:p>
    <w:p w:rsidR="00491A87" w:rsidRDefault="00491A87" w:rsidP="00C17E1F"/>
    <w:p w:rsidR="00491A87" w:rsidRDefault="00923061" w:rsidP="00E74358">
      <w:r>
        <w:t>Para demonstração de materiais e métodos utilizados para hidrólise enzimática ser</w:t>
      </w:r>
      <w:r w:rsidR="00E9606F">
        <w:t xml:space="preserve">ão utilizados exemplos encontrados na literatura. </w:t>
      </w:r>
    </w:p>
    <w:p w:rsidR="00956F1D" w:rsidRDefault="00F2179A" w:rsidP="00C17E1F">
      <w:pPr>
        <w:rPr>
          <w:szCs w:val="24"/>
        </w:rPr>
      </w:pPr>
      <w:r>
        <w:rPr>
          <w:szCs w:val="24"/>
        </w:rPr>
        <w:t xml:space="preserve">Chen </w:t>
      </w:r>
      <w:r w:rsidRPr="002F6FC0">
        <w:rPr>
          <w:i/>
          <w:szCs w:val="24"/>
        </w:rPr>
        <w:t>et al.,</w:t>
      </w:r>
      <w:r>
        <w:rPr>
          <w:szCs w:val="24"/>
        </w:rPr>
        <w:t xml:space="preserve"> (2009) em seu trabalho com palha de milho utilizaram </w:t>
      </w:r>
      <w:r w:rsidR="00F21591">
        <w:rPr>
          <w:szCs w:val="24"/>
        </w:rPr>
        <w:t>quatro</w:t>
      </w:r>
      <w:r w:rsidRPr="004F3296">
        <w:rPr>
          <w:szCs w:val="24"/>
        </w:rPr>
        <w:t xml:space="preserve"> formas de </w:t>
      </w:r>
      <w:r w:rsidR="00F21591">
        <w:rPr>
          <w:szCs w:val="24"/>
        </w:rPr>
        <w:t>pré-</w:t>
      </w:r>
      <w:r w:rsidRPr="004F3296">
        <w:rPr>
          <w:szCs w:val="24"/>
        </w:rPr>
        <w:t>tratamento: com ácido sulfúrico diluído, cal, amônia aquosa aquecida e NaOH. Na hidrólise enzimática empregaram celulases provenientes do f</w:t>
      </w:r>
      <w:r>
        <w:rPr>
          <w:szCs w:val="24"/>
        </w:rPr>
        <w:t xml:space="preserve">ungo </w:t>
      </w:r>
      <w:r w:rsidRPr="00F2179A">
        <w:rPr>
          <w:i/>
          <w:szCs w:val="24"/>
        </w:rPr>
        <w:t xml:space="preserve">Trichoderma reesei </w:t>
      </w:r>
      <w:r>
        <w:rPr>
          <w:szCs w:val="24"/>
        </w:rPr>
        <w:t xml:space="preserve">e celobioses de </w:t>
      </w:r>
      <w:r w:rsidRPr="00F2179A">
        <w:rPr>
          <w:i/>
          <w:szCs w:val="24"/>
        </w:rPr>
        <w:t>Aspergillus niger</w:t>
      </w:r>
      <w:r w:rsidR="008F6596">
        <w:rPr>
          <w:szCs w:val="24"/>
        </w:rPr>
        <w:t>, que foram usadas em conjunto</w:t>
      </w:r>
      <w:r w:rsidR="008A2E0D">
        <w:rPr>
          <w:szCs w:val="24"/>
        </w:rPr>
        <w:t xml:space="preserve"> para evitar inibição </w:t>
      </w:r>
      <w:r w:rsidR="008F6596">
        <w:rPr>
          <w:szCs w:val="24"/>
        </w:rPr>
        <w:t>proveniente do</w:t>
      </w:r>
      <w:r w:rsidR="008A2E0D">
        <w:rPr>
          <w:szCs w:val="24"/>
        </w:rPr>
        <w:t xml:space="preserve"> acúmulo de celobiose. </w:t>
      </w:r>
      <w:r w:rsidR="00644422">
        <w:rPr>
          <w:szCs w:val="24"/>
        </w:rPr>
        <w:t xml:space="preserve">Nos frascos contendo as enzimas foram adicionados tampões adequados, sendo a mistura incubada na temperatura de 50 ºC e 150 rpm em um agitador rotativo. Alíquotas foram retiradas periodicamente para análise. </w:t>
      </w:r>
    </w:p>
    <w:p w:rsidR="00A001F6" w:rsidRDefault="00A001F6" w:rsidP="00C17E1F">
      <w:pPr>
        <w:rPr>
          <w:szCs w:val="24"/>
        </w:rPr>
      </w:pPr>
      <w:r>
        <w:rPr>
          <w:szCs w:val="24"/>
        </w:rPr>
        <w:t xml:space="preserve">Silva (2009) utilizando palha </w:t>
      </w:r>
      <w:r w:rsidRPr="006E2203">
        <w:rPr>
          <w:szCs w:val="24"/>
        </w:rPr>
        <w:t xml:space="preserve">de </w:t>
      </w:r>
      <w:r w:rsidR="006E2203" w:rsidRPr="006E2203">
        <w:rPr>
          <w:szCs w:val="24"/>
        </w:rPr>
        <w:t>cana-de-</w:t>
      </w:r>
      <w:r w:rsidRPr="006E2203">
        <w:rPr>
          <w:szCs w:val="24"/>
        </w:rPr>
        <w:t xml:space="preserve">açúcar como </w:t>
      </w:r>
      <w:r w:rsidR="006E2203" w:rsidRPr="006E2203">
        <w:rPr>
          <w:szCs w:val="24"/>
        </w:rPr>
        <w:t>matéria-</w:t>
      </w:r>
      <w:r w:rsidRPr="006E2203">
        <w:rPr>
          <w:szCs w:val="24"/>
        </w:rPr>
        <w:t xml:space="preserve">prima, promoveu o </w:t>
      </w:r>
      <w:r w:rsidR="006E2203" w:rsidRPr="006E2203">
        <w:rPr>
          <w:szCs w:val="24"/>
        </w:rPr>
        <w:t>pré-</w:t>
      </w:r>
      <w:r w:rsidRPr="006E2203">
        <w:rPr>
          <w:szCs w:val="24"/>
        </w:rPr>
        <w:t>tratamento com H</w:t>
      </w:r>
      <w:r w:rsidRPr="006E2203">
        <w:rPr>
          <w:szCs w:val="24"/>
          <w:vertAlign w:val="subscript"/>
        </w:rPr>
        <w:t>2</w:t>
      </w:r>
      <w:r w:rsidRPr="006E2203">
        <w:rPr>
          <w:szCs w:val="24"/>
        </w:rPr>
        <w:t>SO</w:t>
      </w:r>
      <w:r w:rsidRPr="006E2203">
        <w:rPr>
          <w:szCs w:val="24"/>
          <w:vertAlign w:val="subscript"/>
        </w:rPr>
        <w:t xml:space="preserve">4 </w:t>
      </w:r>
      <w:r w:rsidRPr="006E2203">
        <w:rPr>
          <w:szCs w:val="24"/>
        </w:rPr>
        <w:t>diluído</w:t>
      </w:r>
      <w:r w:rsidR="00FD4C87" w:rsidRPr="006E2203">
        <w:rPr>
          <w:szCs w:val="24"/>
        </w:rPr>
        <w:t xml:space="preserve">. No mesmo reator que ocorreu o </w:t>
      </w:r>
      <w:r w:rsidR="006E2203" w:rsidRPr="006E2203">
        <w:rPr>
          <w:szCs w:val="24"/>
        </w:rPr>
        <w:t>pré-</w:t>
      </w:r>
      <w:r w:rsidR="00FD4C87" w:rsidRPr="006E2203">
        <w:rPr>
          <w:szCs w:val="24"/>
        </w:rPr>
        <w:t>tratamento foi promovido deslignificação alcalina utilizando NaOH 1% m/v, onde o sistema reacional foi mantido a altas temperaturas por uma hora. P</w:t>
      </w:r>
      <w:r w:rsidR="003A5E01" w:rsidRPr="006E2203">
        <w:rPr>
          <w:szCs w:val="24"/>
        </w:rPr>
        <w:t>ara hidrólise enzimática usou</w:t>
      </w:r>
      <w:r w:rsidRPr="006E2203">
        <w:rPr>
          <w:szCs w:val="24"/>
        </w:rPr>
        <w:t xml:space="preserve"> </w:t>
      </w:r>
      <w:r w:rsidR="006D14C5" w:rsidRPr="006E2203">
        <w:rPr>
          <w:szCs w:val="24"/>
        </w:rPr>
        <w:t>celulase comercial (Celluclast 1,5 L) suplementada com β- glicosidase</w:t>
      </w:r>
      <w:r w:rsidR="00C763FE" w:rsidRPr="006E2203">
        <w:rPr>
          <w:szCs w:val="24"/>
        </w:rPr>
        <w:t xml:space="preserve"> (Novozym 188).</w:t>
      </w:r>
      <w:r w:rsidR="00435709" w:rsidRPr="006E2203">
        <w:rPr>
          <w:szCs w:val="24"/>
        </w:rPr>
        <w:t xml:space="preserve"> As amostras foram tamponadas com citrato de sódio com pH de 4,8, mantidas</w:t>
      </w:r>
      <w:r w:rsidR="00435709">
        <w:rPr>
          <w:szCs w:val="24"/>
        </w:rPr>
        <w:t xml:space="preserve"> sob agitação de 100 rpm a 45 ºC por 72 horas em uma incubadora de movimento rotatório. </w:t>
      </w:r>
    </w:p>
    <w:p w:rsidR="009E10C8" w:rsidRDefault="009E10C8" w:rsidP="00C17E1F">
      <w:pPr>
        <w:rPr>
          <w:szCs w:val="24"/>
        </w:rPr>
      </w:pPr>
      <w:r>
        <w:rPr>
          <w:szCs w:val="24"/>
        </w:rPr>
        <w:t xml:space="preserve">Esteves (2011) </w:t>
      </w:r>
      <w:r w:rsidR="001B4B4C">
        <w:rPr>
          <w:szCs w:val="24"/>
        </w:rPr>
        <w:t xml:space="preserve">relatou a promoção de hidrólise enzimática </w:t>
      </w:r>
      <w:r w:rsidR="000829FE">
        <w:rPr>
          <w:szCs w:val="24"/>
        </w:rPr>
        <w:t xml:space="preserve">tendo o </w:t>
      </w:r>
      <w:r w:rsidR="001B4B4C">
        <w:rPr>
          <w:szCs w:val="24"/>
        </w:rPr>
        <w:t>bagaço de cana-de-</w:t>
      </w:r>
      <w:r w:rsidR="001B4B4C" w:rsidRPr="00E37B80">
        <w:rPr>
          <w:szCs w:val="24"/>
        </w:rPr>
        <w:t xml:space="preserve">açúcar </w:t>
      </w:r>
      <w:r w:rsidR="000829FE" w:rsidRPr="00E37B80">
        <w:rPr>
          <w:szCs w:val="24"/>
        </w:rPr>
        <w:t xml:space="preserve">como </w:t>
      </w:r>
      <w:r w:rsidR="00E37B80" w:rsidRPr="00E37B80">
        <w:rPr>
          <w:szCs w:val="24"/>
        </w:rPr>
        <w:t>matéria-</w:t>
      </w:r>
      <w:r w:rsidR="000829FE" w:rsidRPr="00E37B80">
        <w:rPr>
          <w:szCs w:val="24"/>
        </w:rPr>
        <w:t xml:space="preserve">prima usando </w:t>
      </w:r>
      <w:r w:rsidR="00E37B80" w:rsidRPr="00E37B80">
        <w:rPr>
          <w:szCs w:val="24"/>
        </w:rPr>
        <w:t>pré-</w:t>
      </w:r>
      <w:r w:rsidR="000829FE" w:rsidRPr="00E37B80">
        <w:rPr>
          <w:szCs w:val="24"/>
        </w:rPr>
        <w:t xml:space="preserve">tratamento com ácido diluído. Para a hidrólise ele fez uso de um coquetel enzimático próprio para o processamento de materiais lignocelulósicos. </w:t>
      </w:r>
      <w:r w:rsidR="005874A4" w:rsidRPr="00E37B80">
        <w:rPr>
          <w:szCs w:val="24"/>
        </w:rPr>
        <w:t xml:space="preserve">É </w:t>
      </w:r>
      <w:r w:rsidR="005874A4" w:rsidRPr="00E37B80">
        <w:rPr>
          <w:szCs w:val="24"/>
        </w:rPr>
        <w:lastRenderedPageBreak/>
        <w:t xml:space="preserve">composto por celulase total, endoglucanase, exoglucanase, celobiase, β- glicosidase, xilanase, manganês peroxidase, lacase, lignina peroxidase e proteínas. </w:t>
      </w:r>
      <w:r w:rsidR="00D778CA" w:rsidRPr="00E37B80">
        <w:rPr>
          <w:szCs w:val="24"/>
        </w:rPr>
        <w:t xml:space="preserve">A hidrólise foi conduzida em frascos erlenmeyer com adição de citrato de sódio no pH de 4,8, juntamente com azida sódica 0,02%. </w:t>
      </w:r>
      <w:r w:rsidR="00E37B80" w:rsidRPr="00E37B80">
        <w:rPr>
          <w:szCs w:val="24"/>
        </w:rPr>
        <w:t>Fez-</w:t>
      </w:r>
      <w:r w:rsidR="00D778CA" w:rsidRPr="00E37B80">
        <w:rPr>
          <w:szCs w:val="24"/>
        </w:rPr>
        <w:t>se uso de um</w:t>
      </w:r>
      <w:r w:rsidR="00D778CA">
        <w:rPr>
          <w:szCs w:val="24"/>
        </w:rPr>
        <w:t xml:space="preserve"> shaker </w:t>
      </w:r>
      <w:r w:rsidR="00A96C4C">
        <w:rPr>
          <w:szCs w:val="24"/>
        </w:rPr>
        <w:t>na temperatura de 45ºC a 150 RPM</w:t>
      </w:r>
      <w:r w:rsidR="00D778CA">
        <w:rPr>
          <w:szCs w:val="24"/>
        </w:rPr>
        <w:t xml:space="preserve">. </w:t>
      </w:r>
    </w:p>
    <w:p w:rsidR="00A4370D" w:rsidRDefault="00A4370D" w:rsidP="00A4370D">
      <w:pPr>
        <w:ind w:firstLine="0"/>
      </w:pPr>
    </w:p>
    <w:p w:rsidR="00231BF5" w:rsidRDefault="00231BF5" w:rsidP="00A4370D">
      <w:pPr>
        <w:ind w:firstLine="0"/>
      </w:pPr>
    </w:p>
    <w:p w:rsidR="00231BF5" w:rsidRDefault="00231BF5" w:rsidP="00A4370D">
      <w:pPr>
        <w:ind w:firstLine="0"/>
      </w:pPr>
    </w:p>
    <w:p w:rsidR="008E38C1" w:rsidRDefault="008E38C1" w:rsidP="00A4370D">
      <w:pPr>
        <w:ind w:firstLine="0"/>
      </w:pPr>
    </w:p>
    <w:p w:rsidR="008E38C1" w:rsidRDefault="008E38C1" w:rsidP="00A4370D">
      <w:pPr>
        <w:ind w:firstLine="0"/>
      </w:pPr>
    </w:p>
    <w:p w:rsidR="00231BF5" w:rsidRDefault="00231BF5" w:rsidP="00A4370D">
      <w:pPr>
        <w:ind w:firstLine="0"/>
      </w:pPr>
    </w:p>
    <w:p w:rsidR="00231BF5" w:rsidRDefault="00231BF5"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02617" w:rsidRDefault="00A02617" w:rsidP="00A4370D">
      <w:pPr>
        <w:ind w:firstLine="0"/>
      </w:pPr>
    </w:p>
    <w:p w:rsidR="00A95712" w:rsidRDefault="00A95712" w:rsidP="00A4370D">
      <w:pPr>
        <w:ind w:firstLine="0"/>
      </w:pPr>
    </w:p>
    <w:p w:rsidR="00A95712" w:rsidRDefault="00A95712" w:rsidP="00A4370D">
      <w:pPr>
        <w:ind w:firstLine="0"/>
      </w:pPr>
    </w:p>
    <w:p w:rsidR="00A95712" w:rsidRDefault="00A95712" w:rsidP="00A4370D">
      <w:pPr>
        <w:ind w:firstLine="0"/>
      </w:pPr>
    </w:p>
    <w:p w:rsidR="00A95712" w:rsidRDefault="00A95712" w:rsidP="00A4370D">
      <w:pPr>
        <w:ind w:firstLine="0"/>
      </w:pPr>
    </w:p>
    <w:p w:rsidR="00A95712" w:rsidRDefault="00A95712" w:rsidP="00A4370D">
      <w:pPr>
        <w:ind w:firstLine="0"/>
      </w:pPr>
    </w:p>
    <w:p w:rsidR="00A95712" w:rsidRDefault="00A95712" w:rsidP="00A4370D">
      <w:pPr>
        <w:ind w:firstLine="0"/>
      </w:pPr>
    </w:p>
    <w:p w:rsidR="00A95712" w:rsidRDefault="00A95712" w:rsidP="00A4370D">
      <w:pPr>
        <w:ind w:firstLine="0"/>
      </w:pPr>
    </w:p>
    <w:p w:rsidR="00A02617" w:rsidRPr="007F2FCB" w:rsidRDefault="00A02617" w:rsidP="00A4370D">
      <w:pPr>
        <w:ind w:firstLine="0"/>
      </w:pPr>
    </w:p>
    <w:p w:rsidR="00104B32" w:rsidRPr="007F2FCB" w:rsidRDefault="00104B32" w:rsidP="00964DD5">
      <w:pPr>
        <w:pStyle w:val="Ttulo2"/>
        <w:numPr>
          <w:ilvl w:val="0"/>
          <w:numId w:val="40"/>
        </w:numPr>
      </w:pPr>
      <w:bookmarkStart w:id="74" w:name="_Toc371917701"/>
      <w:bookmarkStart w:id="75" w:name="_Toc377133458"/>
      <w:bookmarkStart w:id="76" w:name="_Toc531391510"/>
      <w:r w:rsidRPr="007F2FCB">
        <w:lastRenderedPageBreak/>
        <w:t xml:space="preserve">resultados </w:t>
      </w:r>
      <w:bookmarkEnd w:id="74"/>
      <w:r w:rsidR="00523C6E">
        <w:t>e discussão</w:t>
      </w:r>
      <w:bookmarkEnd w:id="75"/>
      <w:bookmarkEnd w:id="76"/>
    </w:p>
    <w:p w:rsidR="00104B32" w:rsidRPr="007F2FCB" w:rsidRDefault="00104B32" w:rsidP="00104B32"/>
    <w:p w:rsidR="002A33BD" w:rsidRDefault="006147DE" w:rsidP="006147DE">
      <w:pPr>
        <w:ind w:firstLine="708"/>
      </w:pPr>
      <w:r>
        <w:t xml:space="preserve">Nesta seção serão apresentados os resultados obtidos neste trabalho e suas respectivas discussões. </w:t>
      </w:r>
    </w:p>
    <w:p w:rsidR="007D5448" w:rsidRDefault="007D5448" w:rsidP="006147DE">
      <w:pPr>
        <w:ind w:firstLine="708"/>
      </w:pPr>
    </w:p>
    <w:p w:rsidR="007D5448" w:rsidRPr="007F2FCB" w:rsidRDefault="007D5448" w:rsidP="00964DD5">
      <w:pPr>
        <w:pStyle w:val="Ttulo2"/>
        <w:numPr>
          <w:ilvl w:val="1"/>
          <w:numId w:val="40"/>
        </w:numPr>
      </w:pPr>
      <w:bookmarkStart w:id="77" w:name="_Toc377133459"/>
      <w:r w:rsidRPr="007F2FCB">
        <w:t xml:space="preserve"> </w:t>
      </w:r>
      <w:bookmarkStart w:id="78" w:name="_Toc531391511"/>
      <w:r w:rsidRPr="007F2FCB">
        <w:t xml:space="preserve">resultados </w:t>
      </w:r>
      <w:r>
        <w:t xml:space="preserve">das análises </w:t>
      </w:r>
      <w:bookmarkEnd w:id="77"/>
      <w:r>
        <w:t xml:space="preserve">de </w:t>
      </w:r>
      <w:r w:rsidR="000909D4">
        <w:t xml:space="preserve">quantificação </w:t>
      </w:r>
      <w:r>
        <w:t>de glicose</w:t>
      </w:r>
      <w:bookmarkEnd w:id="78"/>
    </w:p>
    <w:p w:rsidR="006147DE" w:rsidRDefault="006147DE" w:rsidP="006147DE">
      <w:pPr>
        <w:ind w:firstLine="708"/>
      </w:pPr>
    </w:p>
    <w:p w:rsidR="001C5DA6" w:rsidRDefault="008C0C9E" w:rsidP="00D5515C">
      <w:pPr>
        <w:ind w:firstLine="708"/>
      </w:pPr>
      <w:r>
        <w:t>O</w:t>
      </w:r>
      <w:r w:rsidR="000909D4">
        <w:t xml:space="preserve"> m</w:t>
      </w:r>
      <w:r>
        <w:t>étodo a ser utilizado é descrito</w:t>
      </w:r>
      <w:r w:rsidR="000909D4">
        <w:t xml:space="preserve"> </w:t>
      </w:r>
      <w:r>
        <w:t xml:space="preserve">pelo MAPA (2005). </w:t>
      </w:r>
      <w:r w:rsidR="00E01CA6">
        <w:t xml:space="preserve">Ressalta-se que este método apresenta ampla aplicabilidade para análise de alimentos sendo escasso o número de trabalhos em que seu uso foi feito em materiais lignocelulósicos tratados. </w:t>
      </w:r>
      <w:r>
        <w:t>No entanto</w:t>
      </w:r>
      <w:r w:rsidR="00CA7331">
        <w:t xml:space="preserve">, </w:t>
      </w:r>
      <w:r>
        <w:t xml:space="preserve">quando foi realizado para a primeira amostra de biomassa lavada não obteve resultado satisfatório. De acordo com essa metodologia, a amostra foi diluída em um balão de 100 mL, e transferida para uma bureta de 50 mL. No erlenmeyer foi colocado 10 mL de Fehling A e 10 mL de Fehling B, juntamente com 40 mL de água destilada. </w:t>
      </w:r>
      <w:r w:rsidR="00E21D87">
        <w:t xml:space="preserve">O conteúdo da bureta se esgotou sem que houvesse nenhum indício de mudança de coloração na solução do erlenmeyer. </w:t>
      </w:r>
      <w:r w:rsidR="00AC26E3">
        <w:t>Isso ocorreu devido ao fato de a quantidade de glicose na amostra ser pequena e com sua diluição ficou prejudicado sua quantificação.</w:t>
      </w:r>
      <w:r w:rsidR="00EC5D7A">
        <w:t xml:space="preserve"> </w:t>
      </w:r>
    </w:p>
    <w:p w:rsidR="001C5DA6" w:rsidRDefault="001C5DA6" w:rsidP="006147DE">
      <w:pPr>
        <w:ind w:firstLine="708"/>
      </w:pPr>
    </w:p>
    <w:p w:rsidR="001C5DA6" w:rsidRDefault="00A02FCB" w:rsidP="00A02FCB">
      <w:pPr>
        <w:spacing w:line="240" w:lineRule="auto"/>
        <w:ind w:left="708" w:firstLine="0"/>
        <w:jc w:val="center"/>
      </w:pPr>
      <w:r>
        <w:rPr>
          <w:b/>
        </w:rPr>
        <w:t xml:space="preserve">        </w:t>
      </w:r>
    </w:p>
    <w:p w:rsidR="00D5515C" w:rsidRDefault="00D5515C" w:rsidP="00D5515C">
      <w:pPr>
        <w:pStyle w:val="Legenda"/>
        <w:keepNext/>
        <w:jc w:val="center"/>
      </w:pPr>
      <w:bookmarkStart w:id="79" w:name="_Toc531386027"/>
      <w:r>
        <w:t xml:space="preserve">Figura </w:t>
      </w:r>
      <w:r w:rsidR="00FA4873">
        <w:rPr>
          <w:noProof/>
        </w:rPr>
        <w:fldChar w:fldCharType="begin"/>
      </w:r>
      <w:r w:rsidR="00FA4873">
        <w:rPr>
          <w:noProof/>
        </w:rPr>
        <w:instrText xml:space="preserve"> SEQ Figura \* ARABIC </w:instrText>
      </w:r>
      <w:r w:rsidR="00FA4873">
        <w:rPr>
          <w:noProof/>
        </w:rPr>
        <w:fldChar w:fldCharType="separate"/>
      </w:r>
      <w:r w:rsidR="006E706D">
        <w:rPr>
          <w:noProof/>
        </w:rPr>
        <w:t>16</w:t>
      </w:r>
      <w:r w:rsidR="00FA4873">
        <w:rPr>
          <w:noProof/>
        </w:rPr>
        <w:fldChar w:fldCharType="end"/>
      </w:r>
      <w:r>
        <w:t xml:space="preserve">- </w:t>
      </w:r>
      <w:r w:rsidRPr="00D5515C">
        <w:rPr>
          <w:b w:val="0"/>
        </w:rPr>
        <w:t>Coloração antes da titulação.</w:t>
      </w:r>
      <w:bookmarkEnd w:id="79"/>
    </w:p>
    <w:p w:rsidR="001C5DA6" w:rsidRDefault="001C5DA6" w:rsidP="001C5DA6">
      <w:pPr>
        <w:spacing w:line="240" w:lineRule="auto"/>
        <w:ind w:firstLine="708"/>
        <w:jc w:val="center"/>
      </w:pPr>
      <w:r>
        <w:rPr>
          <w:noProof/>
        </w:rPr>
        <w:drawing>
          <wp:inline distT="0" distB="0" distL="0" distR="0" wp14:anchorId="528E5516" wp14:editId="39630183">
            <wp:extent cx="2381459" cy="3188733"/>
            <wp:effectExtent l="19050" t="19050" r="19050" b="12065"/>
            <wp:docPr id="14" name="Imagem 14" descr="C:\Users\Humberto\AppData\Local\Microsoft\Windows\Temporary Internet Files\Content.Word\IMG_20181126_1951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mberto\AppData\Local\Microsoft\Windows\Temporary Internet Files\Content.Word\IMG_20181126_195151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5727" cy="3207837"/>
                    </a:xfrm>
                    <a:prstGeom prst="rect">
                      <a:avLst/>
                    </a:prstGeom>
                    <a:noFill/>
                    <a:ln>
                      <a:solidFill>
                        <a:schemeClr val="tx1"/>
                      </a:solidFill>
                    </a:ln>
                  </pic:spPr>
                </pic:pic>
              </a:graphicData>
            </a:graphic>
          </wp:inline>
        </w:drawing>
      </w:r>
    </w:p>
    <w:p w:rsidR="001C5DA6" w:rsidRPr="001C5DA6" w:rsidRDefault="001C5DA6" w:rsidP="001C5DA6">
      <w:pPr>
        <w:spacing w:line="240" w:lineRule="auto"/>
        <w:ind w:firstLine="708"/>
        <w:jc w:val="center"/>
        <w:rPr>
          <w:sz w:val="20"/>
        </w:rPr>
      </w:pPr>
      <w:r w:rsidRPr="001C5DA6">
        <w:rPr>
          <w:b/>
          <w:sz w:val="20"/>
        </w:rPr>
        <w:t>Fonte-</w:t>
      </w:r>
      <w:r w:rsidRPr="001C5DA6">
        <w:rPr>
          <w:sz w:val="20"/>
        </w:rPr>
        <w:t xml:space="preserve"> Do autor, 2018.</w:t>
      </w:r>
    </w:p>
    <w:p w:rsidR="001C5DA6" w:rsidRDefault="001C5DA6" w:rsidP="005D3C50">
      <w:pPr>
        <w:ind w:firstLine="708"/>
      </w:pPr>
    </w:p>
    <w:p w:rsidR="005D3C50" w:rsidRDefault="00EC5D7A" w:rsidP="001319A8">
      <w:pPr>
        <w:ind w:firstLine="708"/>
      </w:pPr>
      <w:r>
        <w:lastRenderedPageBreak/>
        <w:t>Para as demais amostras foi realizada uma adaptação do método. A amostra foi colocada diretamente na bureta, sem nenhuma diluiç</w:t>
      </w:r>
      <w:r w:rsidR="000D732F">
        <w:t>ão, sendo utilizados 25 mL de amostra.</w:t>
      </w:r>
      <w:r>
        <w:t xml:space="preserve"> No erlenmeyer foi colocado 5 mL de Fehling A e 5 mL de Fehling B.</w:t>
      </w:r>
      <w:r w:rsidR="0099131F">
        <w:t xml:space="preserve"> </w:t>
      </w:r>
      <w:r w:rsidR="00FC1847">
        <w:t>A amostra foi gotejada até o desaparecimento da cor azul e obtenção de uma cor marrom tijolo</w:t>
      </w:r>
      <w:r w:rsidR="0049425B">
        <w:t xml:space="preserve"> escuro</w:t>
      </w:r>
      <w:r w:rsidR="00FC1847">
        <w:t xml:space="preserve">. </w:t>
      </w:r>
      <w:r w:rsidR="005D3C50">
        <w:t>O volume gasto será apresentado na tabela a seguir:</w:t>
      </w:r>
    </w:p>
    <w:p w:rsidR="005D3C50" w:rsidRDefault="005D3C50" w:rsidP="005D3C50">
      <w:pPr>
        <w:ind w:firstLine="0"/>
      </w:pPr>
    </w:p>
    <w:p w:rsidR="00873B9D" w:rsidRDefault="00873B9D" w:rsidP="00873B9D">
      <w:pPr>
        <w:pStyle w:val="Legenda"/>
        <w:keepNext/>
        <w:jc w:val="center"/>
      </w:pPr>
      <w:bookmarkStart w:id="80" w:name="_Toc531386206"/>
      <w:r>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8</w:t>
      </w:r>
      <w:r w:rsidR="00FA4873">
        <w:rPr>
          <w:noProof/>
        </w:rPr>
        <w:fldChar w:fldCharType="end"/>
      </w:r>
      <w:r>
        <w:t xml:space="preserve">- </w:t>
      </w:r>
      <w:r w:rsidRPr="00873B9D">
        <w:rPr>
          <w:b w:val="0"/>
        </w:rPr>
        <w:t>Volume gasto na titulação.</w:t>
      </w:r>
      <w:bookmarkEnd w:id="80"/>
    </w:p>
    <w:tbl>
      <w:tblPr>
        <w:tblW w:w="6279" w:type="dxa"/>
        <w:jc w:val="center"/>
        <w:tblCellMar>
          <w:left w:w="70" w:type="dxa"/>
          <w:right w:w="70" w:type="dxa"/>
        </w:tblCellMar>
        <w:tblLook w:val="04A0" w:firstRow="1" w:lastRow="0" w:firstColumn="1" w:lastColumn="0" w:noHBand="0" w:noVBand="1"/>
      </w:tblPr>
      <w:tblGrid>
        <w:gridCol w:w="2596"/>
        <w:gridCol w:w="1325"/>
        <w:gridCol w:w="2358"/>
      </w:tblGrid>
      <w:tr w:rsidR="005D3C50" w:rsidRPr="005D3C50" w:rsidTr="00345B23">
        <w:trPr>
          <w:trHeight w:val="298"/>
          <w:jc w:val="center"/>
        </w:trPr>
        <w:tc>
          <w:tcPr>
            <w:tcW w:w="2596" w:type="dxa"/>
            <w:tcBorders>
              <w:top w:val="single" w:sz="4" w:space="0" w:color="auto"/>
              <w:left w:val="nil"/>
              <w:bottom w:val="nil"/>
              <w:right w:val="nil"/>
            </w:tcBorders>
            <w:shd w:val="clear" w:color="auto" w:fill="auto"/>
            <w:noWrap/>
            <w:vAlign w:val="bottom"/>
            <w:hideMark/>
          </w:tcPr>
          <w:p w:rsidR="005D3C50" w:rsidRPr="005D3C50" w:rsidRDefault="005D3C50" w:rsidP="005D3C50">
            <w:pPr>
              <w:spacing w:line="240" w:lineRule="auto"/>
              <w:ind w:firstLine="0"/>
              <w:jc w:val="center"/>
              <w:rPr>
                <w:b/>
                <w:bCs/>
                <w:color w:val="000000"/>
                <w:szCs w:val="24"/>
              </w:rPr>
            </w:pPr>
            <w:r w:rsidRPr="005D3C50">
              <w:rPr>
                <w:b/>
                <w:bCs/>
                <w:color w:val="000000"/>
                <w:szCs w:val="24"/>
              </w:rPr>
              <w:t>Amostra</w:t>
            </w:r>
          </w:p>
        </w:tc>
        <w:tc>
          <w:tcPr>
            <w:tcW w:w="1325" w:type="dxa"/>
            <w:tcBorders>
              <w:top w:val="single" w:sz="4" w:space="0" w:color="auto"/>
              <w:left w:val="nil"/>
              <w:bottom w:val="nil"/>
              <w:right w:val="nil"/>
            </w:tcBorders>
            <w:shd w:val="clear" w:color="auto" w:fill="auto"/>
            <w:noWrap/>
            <w:vAlign w:val="bottom"/>
            <w:hideMark/>
          </w:tcPr>
          <w:p w:rsidR="005D3C50" w:rsidRPr="005D3C50" w:rsidRDefault="005D3C50" w:rsidP="005D3C50">
            <w:pPr>
              <w:spacing w:line="240" w:lineRule="auto"/>
              <w:ind w:firstLine="0"/>
              <w:jc w:val="left"/>
              <w:rPr>
                <w:b/>
                <w:bCs/>
                <w:color w:val="000000"/>
                <w:szCs w:val="24"/>
              </w:rPr>
            </w:pPr>
            <w:r w:rsidRPr="005D3C50">
              <w:rPr>
                <w:b/>
                <w:bCs/>
                <w:color w:val="000000"/>
                <w:szCs w:val="24"/>
              </w:rPr>
              <w:t> </w:t>
            </w:r>
          </w:p>
        </w:tc>
        <w:tc>
          <w:tcPr>
            <w:tcW w:w="2358" w:type="dxa"/>
            <w:tcBorders>
              <w:top w:val="single" w:sz="4" w:space="0" w:color="auto"/>
              <w:left w:val="nil"/>
              <w:bottom w:val="nil"/>
              <w:right w:val="nil"/>
            </w:tcBorders>
            <w:shd w:val="clear" w:color="auto" w:fill="auto"/>
            <w:noWrap/>
            <w:vAlign w:val="bottom"/>
            <w:hideMark/>
          </w:tcPr>
          <w:p w:rsidR="005D3C50" w:rsidRPr="005D3C50" w:rsidRDefault="005D3C50" w:rsidP="005D3C50">
            <w:pPr>
              <w:spacing w:line="240" w:lineRule="auto"/>
              <w:ind w:firstLine="0"/>
              <w:jc w:val="center"/>
              <w:rPr>
                <w:b/>
                <w:bCs/>
                <w:color w:val="000000"/>
                <w:szCs w:val="24"/>
              </w:rPr>
            </w:pPr>
            <w:r w:rsidRPr="005D3C50">
              <w:rPr>
                <w:b/>
                <w:bCs/>
                <w:color w:val="000000"/>
                <w:szCs w:val="24"/>
              </w:rPr>
              <w:t>Volume gasto (mL)</w:t>
            </w:r>
          </w:p>
        </w:tc>
      </w:tr>
      <w:tr w:rsidR="005D3C50" w:rsidRPr="005D3C50" w:rsidTr="00345B23">
        <w:trPr>
          <w:trHeight w:val="461"/>
          <w:jc w:val="center"/>
        </w:trPr>
        <w:tc>
          <w:tcPr>
            <w:tcW w:w="2596" w:type="dxa"/>
            <w:tcBorders>
              <w:top w:val="single" w:sz="4" w:space="0" w:color="auto"/>
              <w:left w:val="nil"/>
              <w:bottom w:val="nil"/>
              <w:right w:val="nil"/>
            </w:tcBorders>
            <w:shd w:val="clear" w:color="auto" w:fill="auto"/>
            <w:noWrap/>
            <w:vAlign w:val="bottom"/>
            <w:hideMark/>
          </w:tcPr>
          <w:p w:rsidR="005D3C50" w:rsidRPr="005D3C50" w:rsidRDefault="005D3C50" w:rsidP="005D3C50">
            <w:pPr>
              <w:spacing w:line="240" w:lineRule="auto"/>
              <w:ind w:firstLine="0"/>
              <w:jc w:val="center"/>
              <w:rPr>
                <w:color w:val="000000"/>
                <w:szCs w:val="24"/>
              </w:rPr>
            </w:pPr>
            <w:r w:rsidRPr="005D3C50">
              <w:rPr>
                <w:color w:val="000000"/>
                <w:szCs w:val="24"/>
              </w:rPr>
              <w:t>Biomassa lavada 1</w:t>
            </w:r>
          </w:p>
        </w:tc>
        <w:tc>
          <w:tcPr>
            <w:tcW w:w="1325" w:type="dxa"/>
            <w:tcBorders>
              <w:top w:val="single" w:sz="4" w:space="0" w:color="auto"/>
              <w:left w:val="nil"/>
              <w:bottom w:val="nil"/>
              <w:right w:val="nil"/>
            </w:tcBorders>
            <w:shd w:val="clear" w:color="auto" w:fill="auto"/>
            <w:noWrap/>
            <w:vAlign w:val="bottom"/>
            <w:hideMark/>
          </w:tcPr>
          <w:p w:rsidR="005D3C50" w:rsidRPr="005D3C50" w:rsidRDefault="005D3C50" w:rsidP="005D3C50">
            <w:pPr>
              <w:spacing w:line="240" w:lineRule="auto"/>
              <w:ind w:firstLine="0"/>
              <w:jc w:val="left"/>
              <w:rPr>
                <w:color w:val="000000"/>
                <w:szCs w:val="24"/>
              </w:rPr>
            </w:pPr>
            <w:r w:rsidRPr="005D3C50">
              <w:rPr>
                <w:color w:val="000000"/>
                <w:szCs w:val="24"/>
              </w:rPr>
              <w:t> </w:t>
            </w:r>
          </w:p>
        </w:tc>
        <w:tc>
          <w:tcPr>
            <w:tcW w:w="2358" w:type="dxa"/>
            <w:tcBorders>
              <w:top w:val="single" w:sz="4" w:space="0" w:color="auto"/>
              <w:left w:val="nil"/>
              <w:bottom w:val="nil"/>
              <w:right w:val="nil"/>
            </w:tcBorders>
            <w:shd w:val="clear" w:color="auto" w:fill="auto"/>
            <w:noWrap/>
            <w:vAlign w:val="bottom"/>
            <w:hideMark/>
          </w:tcPr>
          <w:p w:rsidR="005D3C50" w:rsidRPr="005D3C50" w:rsidRDefault="005D3C50" w:rsidP="005D3C50">
            <w:pPr>
              <w:spacing w:line="240" w:lineRule="auto"/>
              <w:ind w:firstLine="0"/>
              <w:jc w:val="left"/>
              <w:rPr>
                <w:color w:val="000000"/>
                <w:szCs w:val="24"/>
              </w:rPr>
            </w:pPr>
            <w:r w:rsidRPr="005D3C50">
              <w:rPr>
                <w:color w:val="000000"/>
                <w:szCs w:val="24"/>
              </w:rPr>
              <w:t> </w:t>
            </w:r>
            <w:r>
              <w:rPr>
                <w:color w:val="000000"/>
                <w:szCs w:val="24"/>
              </w:rPr>
              <w:t xml:space="preserve">                -</w:t>
            </w:r>
          </w:p>
        </w:tc>
      </w:tr>
      <w:tr w:rsidR="005D3C50" w:rsidRPr="005D3C50" w:rsidTr="00345B23">
        <w:trPr>
          <w:trHeight w:val="461"/>
          <w:jc w:val="center"/>
        </w:trPr>
        <w:tc>
          <w:tcPr>
            <w:tcW w:w="2596" w:type="dxa"/>
            <w:tcBorders>
              <w:top w:val="nil"/>
              <w:left w:val="nil"/>
              <w:bottom w:val="nil"/>
              <w:right w:val="nil"/>
            </w:tcBorders>
            <w:shd w:val="clear" w:color="auto" w:fill="auto"/>
            <w:noWrap/>
            <w:vAlign w:val="bottom"/>
            <w:hideMark/>
          </w:tcPr>
          <w:p w:rsidR="005D3C50" w:rsidRPr="005D3C50" w:rsidRDefault="005D3C50" w:rsidP="005D3C50">
            <w:pPr>
              <w:spacing w:line="240" w:lineRule="auto"/>
              <w:ind w:firstLine="0"/>
              <w:jc w:val="center"/>
              <w:rPr>
                <w:color w:val="000000"/>
                <w:szCs w:val="24"/>
              </w:rPr>
            </w:pPr>
            <w:r w:rsidRPr="005D3C50">
              <w:rPr>
                <w:color w:val="000000"/>
                <w:szCs w:val="24"/>
              </w:rPr>
              <w:t>Biomassa lavada 2</w:t>
            </w:r>
          </w:p>
        </w:tc>
        <w:tc>
          <w:tcPr>
            <w:tcW w:w="1325" w:type="dxa"/>
            <w:tcBorders>
              <w:top w:val="nil"/>
              <w:left w:val="nil"/>
              <w:bottom w:val="nil"/>
              <w:right w:val="nil"/>
            </w:tcBorders>
            <w:shd w:val="clear" w:color="auto" w:fill="auto"/>
            <w:noWrap/>
            <w:vAlign w:val="bottom"/>
            <w:hideMark/>
          </w:tcPr>
          <w:p w:rsidR="005D3C50" w:rsidRPr="005D3C50" w:rsidRDefault="005D3C50" w:rsidP="005D3C50">
            <w:pPr>
              <w:spacing w:line="240" w:lineRule="auto"/>
              <w:ind w:firstLine="0"/>
              <w:jc w:val="left"/>
              <w:rPr>
                <w:color w:val="000000"/>
                <w:szCs w:val="24"/>
              </w:rPr>
            </w:pPr>
          </w:p>
        </w:tc>
        <w:tc>
          <w:tcPr>
            <w:tcW w:w="2358" w:type="dxa"/>
            <w:tcBorders>
              <w:top w:val="nil"/>
              <w:left w:val="nil"/>
              <w:bottom w:val="nil"/>
              <w:right w:val="nil"/>
            </w:tcBorders>
            <w:shd w:val="clear" w:color="auto" w:fill="auto"/>
            <w:noWrap/>
            <w:vAlign w:val="bottom"/>
            <w:hideMark/>
          </w:tcPr>
          <w:p w:rsidR="005D3C50" w:rsidRPr="005D3C50" w:rsidRDefault="005D3C50" w:rsidP="005D3C50">
            <w:pPr>
              <w:spacing w:line="240" w:lineRule="auto"/>
              <w:ind w:firstLine="0"/>
              <w:jc w:val="center"/>
              <w:rPr>
                <w:color w:val="000000"/>
                <w:szCs w:val="24"/>
              </w:rPr>
            </w:pPr>
            <w:r w:rsidRPr="005D3C50">
              <w:rPr>
                <w:color w:val="000000"/>
                <w:szCs w:val="24"/>
              </w:rPr>
              <w:t>21,6</w:t>
            </w:r>
          </w:p>
        </w:tc>
      </w:tr>
      <w:tr w:rsidR="005D3C50" w:rsidRPr="005D3C50" w:rsidTr="00345B23">
        <w:trPr>
          <w:trHeight w:val="461"/>
          <w:jc w:val="center"/>
        </w:trPr>
        <w:tc>
          <w:tcPr>
            <w:tcW w:w="2596" w:type="dxa"/>
            <w:tcBorders>
              <w:top w:val="nil"/>
              <w:left w:val="nil"/>
              <w:bottom w:val="nil"/>
              <w:right w:val="nil"/>
            </w:tcBorders>
            <w:shd w:val="clear" w:color="auto" w:fill="auto"/>
            <w:noWrap/>
            <w:vAlign w:val="bottom"/>
            <w:hideMark/>
          </w:tcPr>
          <w:p w:rsidR="005D3C50" w:rsidRPr="005D3C50" w:rsidRDefault="005D3C50" w:rsidP="005D3C50">
            <w:pPr>
              <w:spacing w:line="240" w:lineRule="auto"/>
              <w:ind w:firstLine="0"/>
              <w:jc w:val="center"/>
              <w:rPr>
                <w:color w:val="000000"/>
                <w:szCs w:val="24"/>
              </w:rPr>
            </w:pPr>
            <w:r w:rsidRPr="005D3C50">
              <w:rPr>
                <w:color w:val="000000"/>
                <w:szCs w:val="24"/>
              </w:rPr>
              <w:t>Biomassa úmida 1</w:t>
            </w:r>
          </w:p>
        </w:tc>
        <w:tc>
          <w:tcPr>
            <w:tcW w:w="1325" w:type="dxa"/>
            <w:tcBorders>
              <w:top w:val="nil"/>
              <w:left w:val="nil"/>
              <w:bottom w:val="nil"/>
              <w:right w:val="nil"/>
            </w:tcBorders>
            <w:shd w:val="clear" w:color="auto" w:fill="auto"/>
            <w:noWrap/>
            <w:vAlign w:val="bottom"/>
            <w:hideMark/>
          </w:tcPr>
          <w:p w:rsidR="005D3C50" w:rsidRPr="005D3C50" w:rsidRDefault="005D3C50" w:rsidP="005D3C50">
            <w:pPr>
              <w:spacing w:line="240" w:lineRule="auto"/>
              <w:ind w:firstLine="0"/>
              <w:jc w:val="left"/>
              <w:rPr>
                <w:color w:val="000000"/>
                <w:szCs w:val="24"/>
              </w:rPr>
            </w:pPr>
          </w:p>
        </w:tc>
        <w:tc>
          <w:tcPr>
            <w:tcW w:w="2358" w:type="dxa"/>
            <w:tcBorders>
              <w:top w:val="nil"/>
              <w:left w:val="nil"/>
              <w:bottom w:val="nil"/>
              <w:right w:val="nil"/>
            </w:tcBorders>
            <w:shd w:val="clear" w:color="auto" w:fill="auto"/>
            <w:noWrap/>
            <w:vAlign w:val="bottom"/>
            <w:hideMark/>
          </w:tcPr>
          <w:p w:rsidR="005D3C50" w:rsidRPr="005D3C50" w:rsidRDefault="005D3C50" w:rsidP="005D3C50">
            <w:pPr>
              <w:spacing w:line="240" w:lineRule="auto"/>
              <w:ind w:firstLine="0"/>
              <w:jc w:val="center"/>
              <w:rPr>
                <w:color w:val="000000"/>
                <w:szCs w:val="24"/>
              </w:rPr>
            </w:pPr>
            <w:r w:rsidRPr="005D3C50">
              <w:rPr>
                <w:color w:val="000000"/>
                <w:szCs w:val="24"/>
              </w:rPr>
              <w:t>25,0</w:t>
            </w:r>
          </w:p>
        </w:tc>
      </w:tr>
      <w:tr w:rsidR="005D3C50" w:rsidRPr="005D3C50" w:rsidTr="00345B23">
        <w:trPr>
          <w:trHeight w:val="461"/>
          <w:jc w:val="center"/>
        </w:trPr>
        <w:tc>
          <w:tcPr>
            <w:tcW w:w="2596" w:type="dxa"/>
            <w:tcBorders>
              <w:top w:val="nil"/>
              <w:left w:val="nil"/>
              <w:bottom w:val="single" w:sz="4" w:space="0" w:color="auto"/>
              <w:right w:val="nil"/>
            </w:tcBorders>
            <w:shd w:val="clear" w:color="auto" w:fill="auto"/>
            <w:noWrap/>
            <w:vAlign w:val="bottom"/>
            <w:hideMark/>
          </w:tcPr>
          <w:p w:rsidR="005D3C50" w:rsidRPr="005D3C50" w:rsidRDefault="005D3C50" w:rsidP="005D3C50">
            <w:pPr>
              <w:spacing w:line="240" w:lineRule="auto"/>
              <w:ind w:firstLine="0"/>
              <w:jc w:val="center"/>
              <w:rPr>
                <w:color w:val="000000"/>
                <w:szCs w:val="24"/>
              </w:rPr>
            </w:pPr>
            <w:r w:rsidRPr="005D3C50">
              <w:rPr>
                <w:color w:val="000000"/>
                <w:szCs w:val="24"/>
              </w:rPr>
              <w:t>Biomassa úmida 2</w:t>
            </w:r>
          </w:p>
        </w:tc>
        <w:tc>
          <w:tcPr>
            <w:tcW w:w="1325" w:type="dxa"/>
            <w:tcBorders>
              <w:top w:val="nil"/>
              <w:left w:val="nil"/>
              <w:bottom w:val="single" w:sz="4" w:space="0" w:color="auto"/>
              <w:right w:val="nil"/>
            </w:tcBorders>
            <w:shd w:val="clear" w:color="auto" w:fill="auto"/>
            <w:noWrap/>
            <w:vAlign w:val="bottom"/>
            <w:hideMark/>
          </w:tcPr>
          <w:p w:rsidR="005D3C50" w:rsidRPr="005D3C50" w:rsidRDefault="005D3C50" w:rsidP="005D3C50">
            <w:pPr>
              <w:spacing w:line="240" w:lineRule="auto"/>
              <w:ind w:firstLine="0"/>
              <w:jc w:val="left"/>
              <w:rPr>
                <w:color w:val="000000"/>
                <w:szCs w:val="24"/>
              </w:rPr>
            </w:pPr>
            <w:r w:rsidRPr="005D3C50">
              <w:rPr>
                <w:color w:val="000000"/>
                <w:szCs w:val="24"/>
              </w:rPr>
              <w:t> </w:t>
            </w:r>
          </w:p>
        </w:tc>
        <w:tc>
          <w:tcPr>
            <w:tcW w:w="2358" w:type="dxa"/>
            <w:tcBorders>
              <w:top w:val="nil"/>
              <w:left w:val="nil"/>
              <w:bottom w:val="single" w:sz="4" w:space="0" w:color="auto"/>
              <w:right w:val="nil"/>
            </w:tcBorders>
            <w:shd w:val="clear" w:color="auto" w:fill="auto"/>
            <w:noWrap/>
            <w:vAlign w:val="bottom"/>
            <w:hideMark/>
          </w:tcPr>
          <w:p w:rsidR="005D3C50" w:rsidRPr="005D3C50" w:rsidRDefault="005D3C50" w:rsidP="005D3C50">
            <w:pPr>
              <w:spacing w:line="240" w:lineRule="auto"/>
              <w:ind w:firstLine="0"/>
              <w:jc w:val="center"/>
              <w:rPr>
                <w:color w:val="000000"/>
                <w:szCs w:val="24"/>
              </w:rPr>
            </w:pPr>
            <w:r w:rsidRPr="005D3C50">
              <w:rPr>
                <w:color w:val="000000"/>
                <w:szCs w:val="24"/>
              </w:rPr>
              <w:t>21,3</w:t>
            </w:r>
          </w:p>
        </w:tc>
      </w:tr>
    </w:tbl>
    <w:p w:rsidR="005D3C50" w:rsidRPr="005D3C50" w:rsidRDefault="005D3C50" w:rsidP="00BA040D">
      <w:pPr>
        <w:ind w:left="708" w:firstLine="708"/>
        <w:jc w:val="center"/>
        <w:rPr>
          <w:sz w:val="20"/>
        </w:rPr>
      </w:pPr>
      <w:r w:rsidRPr="005D3C50">
        <w:rPr>
          <w:b/>
          <w:sz w:val="20"/>
        </w:rPr>
        <w:t>Fonte-</w:t>
      </w:r>
      <w:r w:rsidRPr="005D3C50">
        <w:rPr>
          <w:sz w:val="20"/>
        </w:rPr>
        <w:t xml:space="preserve"> Do autor, 2018.</w:t>
      </w:r>
    </w:p>
    <w:p w:rsidR="006147DE" w:rsidRDefault="006147DE" w:rsidP="006147DE">
      <w:pPr>
        <w:ind w:firstLine="708"/>
      </w:pPr>
    </w:p>
    <w:p w:rsidR="006147DE" w:rsidRDefault="00A05194" w:rsidP="006147DE">
      <w:pPr>
        <w:ind w:firstLine="708"/>
      </w:pPr>
      <w:r>
        <w:t xml:space="preserve">É determinado teoricamente que 20 mL de solução de Fehling é capaz de oxidar 0,0946 g de glicose pura. Partindo disto foram efetuados os cálculos. </w:t>
      </w:r>
    </w:p>
    <w:p w:rsidR="006E706D" w:rsidRDefault="006E706D" w:rsidP="006E706D">
      <w:pPr>
        <w:pStyle w:val="Legenda"/>
        <w:keepNext/>
        <w:jc w:val="center"/>
      </w:pPr>
    </w:p>
    <w:p w:rsidR="006E706D" w:rsidRDefault="006E706D" w:rsidP="006E706D">
      <w:pPr>
        <w:pStyle w:val="Legenda"/>
        <w:keepNext/>
        <w:jc w:val="center"/>
      </w:pPr>
      <w:bookmarkStart w:id="81" w:name="_Toc531386028"/>
      <w:r>
        <w:t xml:space="preserve">Figura </w:t>
      </w:r>
      <w:r w:rsidR="00FA4873">
        <w:rPr>
          <w:noProof/>
        </w:rPr>
        <w:fldChar w:fldCharType="begin"/>
      </w:r>
      <w:r w:rsidR="00FA4873">
        <w:rPr>
          <w:noProof/>
        </w:rPr>
        <w:instrText xml:space="preserve"> SEQ Figura \* ARABIC </w:instrText>
      </w:r>
      <w:r w:rsidR="00FA4873">
        <w:rPr>
          <w:noProof/>
        </w:rPr>
        <w:fldChar w:fldCharType="separate"/>
      </w:r>
      <w:r>
        <w:rPr>
          <w:noProof/>
        </w:rPr>
        <w:t>17</w:t>
      </w:r>
      <w:r w:rsidR="00FA4873">
        <w:rPr>
          <w:noProof/>
        </w:rPr>
        <w:fldChar w:fldCharType="end"/>
      </w:r>
      <w:r>
        <w:t>- Coloração indicativa do final da titulação.</w:t>
      </w:r>
      <w:bookmarkEnd w:id="81"/>
    </w:p>
    <w:p w:rsidR="002A33BD" w:rsidRPr="00727323" w:rsidRDefault="0049425B" w:rsidP="00727323">
      <w:pPr>
        <w:spacing w:line="240" w:lineRule="auto"/>
        <w:jc w:val="center"/>
        <w:rPr>
          <w:sz w:val="20"/>
        </w:rPr>
      </w:pPr>
      <w:r w:rsidRPr="00727323">
        <w:rPr>
          <w:noProof/>
          <w:sz w:val="20"/>
        </w:rPr>
        <w:drawing>
          <wp:inline distT="0" distB="0" distL="0" distR="0" wp14:anchorId="263DD43C" wp14:editId="2D03CCE0">
            <wp:extent cx="2302052" cy="2924070"/>
            <wp:effectExtent l="19050" t="19050" r="22225" b="10160"/>
            <wp:docPr id="10" name="Imagem 10" descr="C:\Users\Humberto\AppData\Local\Microsoft\Windows\Temporary Internet Files\Content.Word\IMG_20181127_23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mberto\AppData\Local\Microsoft\Windows\Temporary Internet Files\Content.Word\IMG_20181127_2311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0469" cy="2934761"/>
                    </a:xfrm>
                    <a:prstGeom prst="rect">
                      <a:avLst/>
                    </a:prstGeom>
                    <a:noFill/>
                    <a:ln>
                      <a:solidFill>
                        <a:schemeClr val="tx1"/>
                      </a:solidFill>
                    </a:ln>
                  </pic:spPr>
                </pic:pic>
              </a:graphicData>
            </a:graphic>
          </wp:inline>
        </w:drawing>
      </w:r>
    </w:p>
    <w:p w:rsidR="00727323" w:rsidRDefault="00727323" w:rsidP="00727323">
      <w:pPr>
        <w:spacing w:line="240" w:lineRule="auto"/>
        <w:jc w:val="center"/>
        <w:rPr>
          <w:sz w:val="20"/>
        </w:rPr>
      </w:pPr>
      <w:r w:rsidRPr="00727323">
        <w:rPr>
          <w:b/>
          <w:sz w:val="20"/>
        </w:rPr>
        <w:t xml:space="preserve">Fonte- </w:t>
      </w:r>
      <w:r w:rsidRPr="00727323">
        <w:rPr>
          <w:sz w:val="20"/>
        </w:rPr>
        <w:t>Do autor, 2018.</w:t>
      </w:r>
    </w:p>
    <w:p w:rsidR="001C5DA6" w:rsidRDefault="001C5DA6" w:rsidP="00727323">
      <w:pPr>
        <w:spacing w:line="240" w:lineRule="auto"/>
        <w:jc w:val="center"/>
        <w:rPr>
          <w:sz w:val="20"/>
        </w:rPr>
      </w:pPr>
    </w:p>
    <w:p w:rsidR="001C5DA6" w:rsidRDefault="001C5DA6" w:rsidP="00727323">
      <w:pPr>
        <w:spacing w:line="240" w:lineRule="auto"/>
        <w:jc w:val="center"/>
        <w:rPr>
          <w:sz w:val="20"/>
        </w:rPr>
      </w:pPr>
    </w:p>
    <w:p w:rsidR="00F67BAF" w:rsidRDefault="00A95712" w:rsidP="00F67BAF">
      <w:pPr>
        <w:spacing w:line="240" w:lineRule="auto"/>
        <w:ind w:firstLine="0"/>
        <w:jc w:val="left"/>
        <w:rPr>
          <w:szCs w:val="24"/>
        </w:rPr>
      </w:pPr>
      <w:r>
        <w:rPr>
          <w:szCs w:val="24"/>
        </w:rPr>
        <w:t xml:space="preserve">Glicose/100 mL (%m/v)= </w:t>
      </w:r>
      <w:r w:rsidRPr="00DE3219">
        <w:rPr>
          <w:szCs w:val="24"/>
        </w:rPr>
        <w:t xml:space="preserve"> </w:t>
      </w:r>
      <m:oMath>
        <m:f>
          <m:fPr>
            <m:ctrlPr>
              <w:rPr>
                <w:rFonts w:ascii="Cambria Math" w:hAnsi="Cambria Math"/>
                <w:i/>
                <w:sz w:val="28"/>
              </w:rPr>
            </m:ctrlPr>
          </m:fPr>
          <m:num>
            <m:r>
              <m:rPr>
                <m:sty m:val="p"/>
              </m:rPr>
              <w:rPr>
                <w:rFonts w:ascii="Cambria Math" w:hAnsi="Cambria Math"/>
                <w:sz w:val="28"/>
              </w:rPr>
              <m:t>100</m:t>
            </m:r>
            <m:r>
              <w:rPr>
                <w:rFonts w:ascii="Cambria Math" w:hAnsi="Cambria Math"/>
                <w:sz w:val="28"/>
              </w:rPr>
              <m:t>×A</m:t>
            </m:r>
          </m:num>
          <m:den>
            <m:r>
              <w:rPr>
                <w:rFonts w:ascii="Cambria Math" w:hAnsi="Cambria Math"/>
                <w:sz w:val="28"/>
              </w:rPr>
              <m:t>V</m:t>
            </m:r>
          </m:den>
        </m:f>
        <m:r>
          <m:rPr>
            <m:sty m:val="p"/>
          </m:rPr>
          <w:rPr>
            <w:rFonts w:ascii="Cambria Math" w:hAnsi="Cambria Math"/>
            <w:sz w:val="28"/>
          </w:rPr>
          <w:br/>
        </m:r>
      </m:oMath>
    </w:p>
    <w:p w:rsidR="00F67BAF" w:rsidRDefault="00F67BAF" w:rsidP="00F67BAF">
      <w:pPr>
        <w:spacing w:line="240" w:lineRule="auto"/>
        <w:ind w:firstLine="0"/>
        <w:jc w:val="left"/>
        <w:rPr>
          <w:szCs w:val="24"/>
        </w:rPr>
      </w:pPr>
      <w:r>
        <w:rPr>
          <w:szCs w:val="24"/>
        </w:rPr>
        <w:lastRenderedPageBreak/>
        <w:t>Onde:</w:t>
      </w:r>
    </w:p>
    <w:p w:rsidR="00F67BAF" w:rsidRDefault="00F67BAF" w:rsidP="00F67BAF">
      <w:pPr>
        <w:spacing w:line="240" w:lineRule="auto"/>
        <w:ind w:firstLine="0"/>
        <w:jc w:val="left"/>
        <w:rPr>
          <w:szCs w:val="24"/>
        </w:rPr>
      </w:pPr>
    </w:p>
    <w:p w:rsidR="00F67BAF" w:rsidRDefault="00F67BAF" w:rsidP="00F67BAF">
      <w:pPr>
        <w:ind w:firstLine="0"/>
        <w:jc w:val="left"/>
        <w:rPr>
          <w:szCs w:val="24"/>
        </w:rPr>
      </w:pPr>
      <w:r>
        <w:rPr>
          <w:szCs w:val="24"/>
        </w:rPr>
        <w:t>A= massa de glicose que reage com 10 mL de solução de Fehling (</w:t>
      </w:r>
      <w:r w:rsidR="00B7654C">
        <w:rPr>
          <w:szCs w:val="24"/>
        </w:rPr>
        <w:t>0,0473</w:t>
      </w:r>
      <w:r>
        <w:rPr>
          <w:szCs w:val="24"/>
        </w:rPr>
        <w:t>);</w:t>
      </w:r>
    </w:p>
    <w:p w:rsidR="00F67BAF" w:rsidRPr="00F67BAF" w:rsidRDefault="00F67BAF" w:rsidP="00F67BAF">
      <w:pPr>
        <w:ind w:firstLine="0"/>
        <w:jc w:val="left"/>
        <w:rPr>
          <w:szCs w:val="24"/>
        </w:rPr>
      </w:pPr>
      <w:r>
        <w:rPr>
          <w:szCs w:val="24"/>
        </w:rPr>
        <w:t>V= Volume gasto da amostra na titulação.</w:t>
      </w:r>
    </w:p>
    <w:p w:rsidR="00D30203" w:rsidRPr="007F4DEA" w:rsidRDefault="007F4DEA" w:rsidP="00D30203">
      <w:pPr>
        <w:ind w:firstLine="0"/>
        <w:jc w:val="left"/>
      </w:pPr>
      <w:r w:rsidRPr="007F4DEA">
        <w:t>A concentração foi convertida para g/L para melhor visualização.</w:t>
      </w:r>
      <w:r w:rsidR="003E47E3">
        <w:t xml:space="preserve"> </w:t>
      </w:r>
      <w:r w:rsidRPr="007F4DEA">
        <w:t xml:space="preserve"> </w:t>
      </w:r>
    </w:p>
    <w:p w:rsidR="00D30203" w:rsidRDefault="00D30203" w:rsidP="003E47E3">
      <w:pPr>
        <w:spacing w:line="240" w:lineRule="auto"/>
        <w:jc w:val="left"/>
        <w:rPr>
          <w:b/>
        </w:rPr>
      </w:pPr>
    </w:p>
    <w:p w:rsidR="006E706D" w:rsidRDefault="006E706D" w:rsidP="007C46D7">
      <w:pPr>
        <w:pStyle w:val="Legenda"/>
        <w:keepNext/>
        <w:jc w:val="center"/>
      </w:pPr>
      <w:bookmarkStart w:id="82" w:name="_Toc531386207"/>
      <w:r>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9</w:t>
      </w:r>
      <w:r w:rsidR="00FA4873">
        <w:rPr>
          <w:noProof/>
        </w:rPr>
        <w:fldChar w:fldCharType="end"/>
      </w:r>
      <w:r w:rsidR="00CB7AB3">
        <w:rPr>
          <w:b w:val="0"/>
        </w:rPr>
        <w:t>- Concentração de glicose.</w:t>
      </w:r>
      <w:bookmarkEnd w:id="82"/>
    </w:p>
    <w:tbl>
      <w:tblPr>
        <w:tblW w:w="6660" w:type="dxa"/>
        <w:jc w:val="center"/>
        <w:tblCellMar>
          <w:left w:w="70" w:type="dxa"/>
          <w:right w:w="70" w:type="dxa"/>
        </w:tblCellMar>
        <w:tblLook w:val="04A0" w:firstRow="1" w:lastRow="0" w:firstColumn="1" w:lastColumn="0" w:noHBand="0" w:noVBand="1"/>
      </w:tblPr>
      <w:tblGrid>
        <w:gridCol w:w="1332"/>
        <w:gridCol w:w="1332"/>
        <w:gridCol w:w="1332"/>
        <w:gridCol w:w="2664"/>
      </w:tblGrid>
      <w:tr w:rsidR="00D30203" w:rsidRPr="00D30203" w:rsidTr="00D30203">
        <w:trPr>
          <w:trHeight w:val="365"/>
          <w:jc w:val="center"/>
        </w:trPr>
        <w:tc>
          <w:tcPr>
            <w:tcW w:w="2664" w:type="dxa"/>
            <w:gridSpan w:val="2"/>
            <w:tcBorders>
              <w:top w:val="single" w:sz="4" w:space="0" w:color="auto"/>
              <w:left w:val="nil"/>
              <w:bottom w:val="nil"/>
              <w:right w:val="nil"/>
            </w:tcBorders>
            <w:shd w:val="clear" w:color="auto" w:fill="auto"/>
            <w:noWrap/>
            <w:vAlign w:val="bottom"/>
            <w:hideMark/>
          </w:tcPr>
          <w:p w:rsidR="00D30203" w:rsidRPr="00D30203" w:rsidRDefault="00D30203" w:rsidP="007C46D7">
            <w:pPr>
              <w:spacing w:line="240" w:lineRule="auto"/>
              <w:ind w:firstLine="0"/>
              <w:jc w:val="center"/>
              <w:rPr>
                <w:b/>
                <w:bCs/>
                <w:color w:val="000000"/>
                <w:szCs w:val="24"/>
              </w:rPr>
            </w:pPr>
            <w:r w:rsidRPr="00D30203">
              <w:rPr>
                <w:b/>
                <w:bCs/>
                <w:color w:val="000000"/>
                <w:szCs w:val="24"/>
              </w:rPr>
              <w:t xml:space="preserve">Amostra </w:t>
            </w:r>
          </w:p>
        </w:tc>
        <w:tc>
          <w:tcPr>
            <w:tcW w:w="1332" w:type="dxa"/>
            <w:tcBorders>
              <w:top w:val="single" w:sz="4" w:space="0" w:color="auto"/>
              <w:left w:val="nil"/>
              <w:bottom w:val="nil"/>
              <w:right w:val="nil"/>
            </w:tcBorders>
            <w:shd w:val="clear" w:color="auto" w:fill="auto"/>
            <w:noWrap/>
            <w:vAlign w:val="bottom"/>
            <w:hideMark/>
          </w:tcPr>
          <w:p w:rsidR="00D30203" w:rsidRPr="00D30203" w:rsidRDefault="00D30203" w:rsidP="007C46D7">
            <w:pPr>
              <w:spacing w:line="240" w:lineRule="auto"/>
              <w:ind w:firstLine="0"/>
              <w:jc w:val="left"/>
              <w:rPr>
                <w:color w:val="000000"/>
                <w:szCs w:val="24"/>
              </w:rPr>
            </w:pPr>
            <w:r w:rsidRPr="00D30203">
              <w:rPr>
                <w:color w:val="000000"/>
                <w:szCs w:val="24"/>
              </w:rPr>
              <w:t> </w:t>
            </w:r>
          </w:p>
        </w:tc>
        <w:tc>
          <w:tcPr>
            <w:tcW w:w="2664" w:type="dxa"/>
            <w:tcBorders>
              <w:top w:val="single" w:sz="4" w:space="0" w:color="auto"/>
              <w:left w:val="nil"/>
              <w:bottom w:val="nil"/>
              <w:right w:val="nil"/>
            </w:tcBorders>
            <w:shd w:val="clear" w:color="auto" w:fill="auto"/>
            <w:noWrap/>
            <w:vAlign w:val="bottom"/>
            <w:hideMark/>
          </w:tcPr>
          <w:p w:rsidR="00D30203" w:rsidRPr="00D30203" w:rsidRDefault="00D30203" w:rsidP="007C46D7">
            <w:pPr>
              <w:spacing w:line="240" w:lineRule="auto"/>
              <w:ind w:firstLine="0"/>
              <w:jc w:val="center"/>
              <w:rPr>
                <w:b/>
                <w:bCs/>
                <w:color w:val="000000"/>
                <w:szCs w:val="24"/>
              </w:rPr>
            </w:pPr>
            <w:r w:rsidRPr="00D30203">
              <w:rPr>
                <w:b/>
                <w:bCs/>
                <w:color w:val="000000"/>
                <w:szCs w:val="24"/>
              </w:rPr>
              <w:t xml:space="preserve">Concentração de </w:t>
            </w:r>
          </w:p>
        </w:tc>
      </w:tr>
      <w:tr w:rsidR="00D30203" w:rsidRPr="00D30203" w:rsidTr="00D30203">
        <w:trPr>
          <w:trHeight w:val="365"/>
          <w:jc w:val="center"/>
        </w:trPr>
        <w:tc>
          <w:tcPr>
            <w:tcW w:w="1332" w:type="dxa"/>
            <w:tcBorders>
              <w:top w:val="nil"/>
              <w:left w:val="nil"/>
              <w:bottom w:val="nil"/>
              <w:right w:val="nil"/>
            </w:tcBorders>
            <w:shd w:val="clear" w:color="auto" w:fill="auto"/>
            <w:noWrap/>
            <w:vAlign w:val="bottom"/>
            <w:hideMark/>
          </w:tcPr>
          <w:p w:rsidR="00D30203" w:rsidRPr="00D30203" w:rsidRDefault="00D30203" w:rsidP="00D30203">
            <w:pPr>
              <w:spacing w:line="240" w:lineRule="auto"/>
              <w:ind w:firstLine="0"/>
              <w:jc w:val="left"/>
              <w:rPr>
                <w:color w:val="000000"/>
                <w:szCs w:val="24"/>
              </w:rPr>
            </w:pPr>
          </w:p>
        </w:tc>
        <w:tc>
          <w:tcPr>
            <w:tcW w:w="1332" w:type="dxa"/>
            <w:tcBorders>
              <w:top w:val="nil"/>
              <w:left w:val="nil"/>
              <w:bottom w:val="nil"/>
              <w:right w:val="nil"/>
            </w:tcBorders>
            <w:shd w:val="clear" w:color="auto" w:fill="auto"/>
            <w:noWrap/>
            <w:vAlign w:val="bottom"/>
            <w:hideMark/>
          </w:tcPr>
          <w:p w:rsidR="00D30203" w:rsidRPr="00D30203" w:rsidRDefault="00D30203" w:rsidP="00D30203">
            <w:pPr>
              <w:spacing w:line="240" w:lineRule="auto"/>
              <w:ind w:firstLine="0"/>
              <w:jc w:val="left"/>
              <w:rPr>
                <w:color w:val="000000"/>
                <w:szCs w:val="24"/>
              </w:rPr>
            </w:pPr>
          </w:p>
        </w:tc>
        <w:tc>
          <w:tcPr>
            <w:tcW w:w="1332" w:type="dxa"/>
            <w:tcBorders>
              <w:top w:val="nil"/>
              <w:left w:val="nil"/>
              <w:bottom w:val="nil"/>
              <w:right w:val="nil"/>
            </w:tcBorders>
            <w:shd w:val="clear" w:color="auto" w:fill="auto"/>
            <w:noWrap/>
            <w:vAlign w:val="bottom"/>
            <w:hideMark/>
          </w:tcPr>
          <w:p w:rsidR="00D30203" w:rsidRPr="00D30203" w:rsidRDefault="00D30203" w:rsidP="00D30203">
            <w:pPr>
              <w:spacing w:line="240" w:lineRule="auto"/>
              <w:ind w:firstLine="0"/>
              <w:jc w:val="left"/>
              <w:rPr>
                <w:color w:val="000000"/>
                <w:szCs w:val="24"/>
              </w:rPr>
            </w:pPr>
          </w:p>
        </w:tc>
        <w:tc>
          <w:tcPr>
            <w:tcW w:w="2664" w:type="dxa"/>
            <w:tcBorders>
              <w:top w:val="nil"/>
              <w:left w:val="nil"/>
              <w:bottom w:val="nil"/>
              <w:right w:val="nil"/>
            </w:tcBorders>
            <w:shd w:val="clear" w:color="auto" w:fill="auto"/>
            <w:noWrap/>
            <w:vAlign w:val="bottom"/>
            <w:hideMark/>
          </w:tcPr>
          <w:p w:rsidR="00D30203" w:rsidRPr="00D30203" w:rsidRDefault="00D30203" w:rsidP="00CB7AB3">
            <w:pPr>
              <w:spacing w:line="240" w:lineRule="auto"/>
              <w:ind w:firstLine="0"/>
              <w:jc w:val="center"/>
              <w:rPr>
                <w:b/>
                <w:bCs/>
                <w:color w:val="000000"/>
                <w:szCs w:val="24"/>
              </w:rPr>
            </w:pPr>
            <w:r w:rsidRPr="00D30203">
              <w:rPr>
                <w:b/>
                <w:bCs/>
                <w:color w:val="000000"/>
                <w:szCs w:val="24"/>
              </w:rPr>
              <w:t xml:space="preserve">glicose </w:t>
            </w:r>
            <w:r w:rsidR="00CB7AB3">
              <w:rPr>
                <w:b/>
                <w:bCs/>
                <w:color w:val="000000"/>
                <w:szCs w:val="24"/>
              </w:rPr>
              <w:t>(g/L</w:t>
            </w:r>
            <w:r w:rsidRPr="00D30203">
              <w:rPr>
                <w:b/>
                <w:bCs/>
                <w:color w:val="000000"/>
                <w:szCs w:val="24"/>
              </w:rPr>
              <w:t>)</w:t>
            </w:r>
          </w:p>
        </w:tc>
      </w:tr>
      <w:tr w:rsidR="00D30203" w:rsidRPr="00D30203" w:rsidTr="00D30203">
        <w:trPr>
          <w:trHeight w:val="365"/>
          <w:jc w:val="center"/>
        </w:trPr>
        <w:tc>
          <w:tcPr>
            <w:tcW w:w="2664" w:type="dxa"/>
            <w:gridSpan w:val="2"/>
            <w:tcBorders>
              <w:top w:val="single" w:sz="4" w:space="0" w:color="auto"/>
              <w:left w:val="nil"/>
              <w:bottom w:val="nil"/>
              <w:right w:val="nil"/>
            </w:tcBorders>
            <w:shd w:val="clear" w:color="auto" w:fill="auto"/>
            <w:noWrap/>
            <w:vAlign w:val="bottom"/>
            <w:hideMark/>
          </w:tcPr>
          <w:p w:rsidR="00D30203" w:rsidRPr="00D30203" w:rsidRDefault="00D30203" w:rsidP="00D30203">
            <w:pPr>
              <w:spacing w:line="240" w:lineRule="auto"/>
              <w:ind w:firstLine="0"/>
              <w:jc w:val="center"/>
              <w:rPr>
                <w:color w:val="000000"/>
                <w:szCs w:val="24"/>
              </w:rPr>
            </w:pPr>
            <w:r w:rsidRPr="00D30203">
              <w:rPr>
                <w:color w:val="000000"/>
                <w:szCs w:val="24"/>
              </w:rPr>
              <w:t>Biomassa lavada 1</w:t>
            </w:r>
          </w:p>
        </w:tc>
        <w:tc>
          <w:tcPr>
            <w:tcW w:w="1332" w:type="dxa"/>
            <w:tcBorders>
              <w:top w:val="single" w:sz="4" w:space="0" w:color="auto"/>
              <w:left w:val="nil"/>
              <w:bottom w:val="nil"/>
              <w:right w:val="nil"/>
            </w:tcBorders>
            <w:shd w:val="clear" w:color="auto" w:fill="auto"/>
            <w:noWrap/>
            <w:vAlign w:val="bottom"/>
            <w:hideMark/>
          </w:tcPr>
          <w:p w:rsidR="00D30203" w:rsidRPr="00D30203" w:rsidRDefault="00D30203" w:rsidP="00D30203">
            <w:pPr>
              <w:spacing w:line="240" w:lineRule="auto"/>
              <w:ind w:firstLine="0"/>
              <w:jc w:val="left"/>
              <w:rPr>
                <w:color w:val="000000"/>
                <w:szCs w:val="24"/>
              </w:rPr>
            </w:pPr>
            <w:r w:rsidRPr="00D30203">
              <w:rPr>
                <w:color w:val="000000"/>
                <w:szCs w:val="24"/>
              </w:rPr>
              <w:t> </w:t>
            </w:r>
          </w:p>
        </w:tc>
        <w:tc>
          <w:tcPr>
            <w:tcW w:w="2664" w:type="dxa"/>
            <w:tcBorders>
              <w:top w:val="single" w:sz="4" w:space="0" w:color="auto"/>
              <w:left w:val="nil"/>
              <w:bottom w:val="nil"/>
              <w:right w:val="nil"/>
            </w:tcBorders>
            <w:shd w:val="clear" w:color="auto" w:fill="auto"/>
            <w:noWrap/>
            <w:vAlign w:val="bottom"/>
            <w:hideMark/>
          </w:tcPr>
          <w:p w:rsidR="00D30203" w:rsidRPr="00D30203" w:rsidRDefault="00D30203" w:rsidP="00D30203">
            <w:pPr>
              <w:spacing w:line="240" w:lineRule="auto"/>
              <w:ind w:firstLine="0"/>
              <w:jc w:val="center"/>
              <w:rPr>
                <w:color w:val="000000"/>
                <w:szCs w:val="24"/>
              </w:rPr>
            </w:pPr>
            <w:r>
              <w:rPr>
                <w:color w:val="000000"/>
                <w:szCs w:val="24"/>
              </w:rPr>
              <w:t>-</w:t>
            </w:r>
            <w:r w:rsidRPr="00D30203">
              <w:rPr>
                <w:color w:val="000000"/>
                <w:szCs w:val="24"/>
              </w:rPr>
              <w:t> </w:t>
            </w:r>
          </w:p>
        </w:tc>
      </w:tr>
      <w:tr w:rsidR="00D30203" w:rsidRPr="00D30203" w:rsidTr="00D30203">
        <w:trPr>
          <w:trHeight w:val="365"/>
          <w:jc w:val="center"/>
        </w:trPr>
        <w:tc>
          <w:tcPr>
            <w:tcW w:w="2664" w:type="dxa"/>
            <w:gridSpan w:val="2"/>
            <w:tcBorders>
              <w:top w:val="nil"/>
              <w:left w:val="nil"/>
              <w:bottom w:val="nil"/>
              <w:right w:val="nil"/>
            </w:tcBorders>
            <w:shd w:val="clear" w:color="auto" w:fill="auto"/>
            <w:noWrap/>
            <w:vAlign w:val="bottom"/>
            <w:hideMark/>
          </w:tcPr>
          <w:p w:rsidR="00D30203" w:rsidRPr="00D30203" w:rsidRDefault="00D30203" w:rsidP="00D30203">
            <w:pPr>
              <w:spacing w:line="240" w:lineRule="auto"/>
              <w:ind w:firstLine="0"/>
              <w:jc w:val="center"/>
              <w:rPr>
                <w:color w:val="000000"/>
                <w:szCs w:val="24"/>
              </w:rPr>
            </w:pPr>
            <w:r w:rsidRPr="00D30203">
              <w:rPr>
                <w:color w:val="000000"/>
                <w:szCs w:val="24"/>
              </w:rPr>
              <w:t>Biomassa lavada 2</w:t>
            </w:r>
          </w:p>
        </w:tc>
        <w:tc>
          <w:tcPr>
            <w:tcW w:w="1332" w:type="dxa"/>
            <w:tcBorders>
              <w:top w:val="nil"/>
              <w:left w:val="nil"/>
              <w:bottom w:val="nil"/>
              <w:right w:val="nil"/>
            </w:tcBorders>
            <w:shd w:val="clear" w:color="auto" w:fill="auto"/>
            <w:noWrap/>
            <w:vAlign w:val="bottom"/>
            <w:hideMark/>
          </w:tcPr>
          <w:p w:rsidR="00D30203" w:rsidRPr="00D30203" w:rsidRDefault="00D30203" w:rsidP="00D30203">
            <w:pPr>
              <w:spacing w:line="240" w:lineRule="auto"/>
              <w:ind w:firstLine="0"/>
              <w:jc w:val="left"/>
              <w:rPr>
                <w:color w:val="000000"/>
                <w:szCs w:val="24"/>
              </w:rPr>
            </w:pPr>
          </w:p>
        </w:tc>
        <w:tc>
          <w:tcPr>
            <w:tcW w:w="2664" w:type="dxa"/>
            <w:tcBorders>
              <w:top w:val="nil"/>
              <w:left w:val="nil"/>
              <w:bottom w:val="nil"/>
              <w:right w:val="nil"/>
            </w:tcBorders>
            <w:shd w:val="clear" w:color="auto" w:fill="auto"/>
            <w:noWrap/>
            <w:vAlign w:val="bottom"/>
            <w:hideMark/>
          </w:tcPr>
          <w:p w:rsidR="00D30203" w:rsidRPr="00D30203" w:rsidRDefault="00CB7AB3" w:rsidP="00D30203">
            <w:pPr>
              <w:spacing w:line="240" w:lineRule="auto"/>
              <w:ind w:firstLine="0"/>
              <w:jc w:val="center"/>
              <w:rPr>
                <w:color w:val="000000"/>
                <w:szCs w:val="24"/>
              </w:rPr>
            </w:pPr>
            <w:r>
              <w:rPr>
                <w:color w:val="000000"/>
                <w:szCs w:val="24"/>
              </w:rPr>
              <w:t>2,2</w:t>
            </w:r>
          </w:p>
        </w:tc>
      </w:tr>
      <w:tr w:rsidR="00D30203" w:rsidRPr="00D30203" w:rsidTr="00D30203">
        <w:trPr>
          <w:trHeight w:val="365"/>
          <w:jc w:val="center"/>
        </w:trPr>
        <w:tc>
          <w:tcPr>
            <w:tcW w:w="2664" w:type="dxa"/>
            <w:gridSpan w:val="2"/>
            <w:tcBorders>
              <w:top w:val="nil"/>
              <w:left w:val="nil"/>
              <w:bottom w:val="nil"/>
              <w:right w:val="nil"/>
            </w:tcBorders>
            <w:shd w:val="clear" w:color="auto" w:fill="auto"/>
            <w:noWrap/>
            <w:vAlign w:val="bottom"/>
            <w:hideMark/>
          </w:tcPr>
          <w:p w:rsidR="00D30203" w:rsidRPr="00D30203" w:rsidRDefault="00D30203" w:rsidP="00D30203">
            <w:pPr>
              <w:spacing w:line="240" w:lineRule="auto"/>
              <w:ind w:firstLine="0"/>
              <w:jc w:val="center"/>
              <w:rPr>
                <w:color w:val="000000"/>
                <w:szCs w:val="24"/>
              </w:rPr>
            </w:pPr>
            <w:r w:rsidRPr="00D30203">
              <w:rPr>
                <w:color w:val="000000"/>
                <w:szCs w:val="24"/>
              </w:rPr>
              <w:t>Biomassa úmida 1</w:t>
            </w:r>
          </w:p>
        </w:tc>
        <w:tc>
          <w:tcPr>
            <w:tcW w:w="1332" w:type="dxa"/>
            <w:tcBorders>
              <w:top w:val="nil"/>
              <w:left w:val="nil"/>
              <w:bottom w:val="nil"/>
              <w:right w:val="nil"/>
            </w:tcBorders>
            <w:shd w:val="clear" w:color="auto" w:fill="auto"/>
            <w:noWrap/>
            <w:vAlign w:val="bottom"/>
            <w:hideMark/>
          </w:tcPr>
          <w:p w:rsidR="00D30203" w:rsidRPr="00D30203" w:rsidRDefault="00D30203" w:rsidP="00D30203">
            <w:pPr>
              <w:spacing w:line="240" w:lineRule="auto"/>
              <w:ind w:firstLine="0"/>
              <w:jc w:val="left"/>
              <w:rPr>
                <w:color w:val="000000"/>
                <w:szCs w:val="24"/>
              </w:rPr>
            </w:pPr>
          </w:p>
        </w:tc>
        <w:tc>
          <w:tcPr>
            <w:tcW w:w="2664" w:type="dxa"/>
            <w:tcBorders>
              <w:top w:val="nil"/>
              <w:left w:val="nil"/>
              <w:bottom w:val="nil"/>
              <w:right w:val="nil"/>
            </w:tcBorders>
            <w:shd w:val="clear" w:color="auto" w:fill="auto"/>
            <w:noWrap/>
            <w:vAlign w:val="bottom"/>
            <w:hideMark/>
          </w:tcPr>
          <w:p w:rsidR="00D30203" w:rsidRPr="00D30203" w:rsidRDefault="00CB7AB3" w:rsidP="00D30203">
            <w:pPr>
              <w:spacing w:line="240" w:lineRule="auto"/>
              <w:ind w:firstLine="0"/>
              <w:jc w:val="center"/>
              <w:rPr>
                <w:color w:val="000000"/>
                <w:szCs w:val="24"/>
              </w:rPr>
            </w:pPr>
            <w:r>
              <w:rPr>
                <w:color w:val="000000"/>
                <w:szCs w:val="24"/>
              </w:rPr>
              <w:t>1,9</w:t>
            </w:r>
          </w:p>
        </w:tc>
      </w:tr>
      <w:tr w:rsidR="00D30203" w:rsidRPr="00D30203" w:rsidTr="00D30203">
        <w:trPr>
          <w:trHeight w:val="365"/>
          <w:jc w:val="center"/>
        </w:trPr>
        <w:tc>
          <w:tcPr>
            <w:tcW w:w="2664" w:type="dxa"/>
            <w:gridSpan w:val="2"/>
            <w:tcBorders>
              <w:top w:val="nil"/>
              <w:left w:val="nil"/>
              <w:bottom w:val="single" w:sz="4" w:space="0" w:color="auto"/>
              <w:right w:val="nil"/>
            </w:tcBorders>
            <w:shd w:val="clear" w:color="auto" w:fill="auto"/>
            <w:noWrap/>
            <w:vAlign w:val="bottom"/>
            <w:hideMark/>
          </w:tcPr>
          <w:p w:rsidR="00D30203" w:rsidRPr="00D30203" w:rsidRDefault="00D30203" w:rsidP="00D30203">
            <w:pPr>
              <w:spacing w:line="240" w:lineRule="auto"/>
              <w:ind w:firstLine="0"/>
              <w:jc w:val="center"/>
              <w:rPr>
                <w:color w:val="000000"/>
                <w:szCs w:val="24"/>
              </w:rPr>
            </w:pPr>
            <w:r w:rsidRPr="00D30203">
              <w:rPr>
                <w:color w:val="000000"/>
                <w:szCs w:val="24"/>
              </w:rPr>
              <w:t>Biomassa úmida 2</w:t>
            </w:r>
          </w:p>
        </w:tc>
        <w:tc>
          <w:tcPr>
            <w:tcW w:w="1332" w:type="dxa"/>
            <w:tcBorders>
              <w:top w:val="nil"/>
              <w:left w:val="nil"/>
              <w:bottom w:val="single" w:sz="4" w:space="0" w:color="auto"/>
              <w:right w:val="nil"/>
            </w:tcBorders>
            <w:shd w:val="clear" w:color="auto" w:fill="auto"/>
            <w:noWrap/>
            <w:vAlign w:val="bottom"/>
            <w:hideMark/>
          </w:tcPr>
          <w:p w:rsidR="00D30203" w:rsidRPr="00D30203" w:rsidRDefault="00D30203" w:rsidP="00D30203">
            <w:pPr>
              <w:spacing w:line="240" w:lineRule="auto"/>
              <w:ind w:firstLine="0"/>
              <w:jc w:val="left"/>
              <w:rPr>
                <w:color w:val="000000"/>
                <w:szCs w:val="24"/>
              </w:rPr>
            </w:pPr>
            <w:r w:rsidRPr="00D30203">
              <w:rPr>
                <w:color w:val="000000"/>
                <w:szCs w:val="24"/>
              </w:rPr>
              <w:t> </w:t>
            </w:r>
          </w:p>
        </w:tc>
        <w:tc>
          <w:tcPr>
            <w:tcW w:w="2664" w:type="dxa"/>
            <w:tcBorders>
              <w:top w:val="nil"/>
              <w:left w:val="nil"/>
              <w:bottom w:val="single" w:sz="4" w:space="0" w:color="auto"/>
              <w:right w:val="nil"/>
            </w:tcBorders>
            <w:shd w:val="clear" w:color="auto" w:fill="auto"/>
            <w:noWrap/>
            <w:vAlign w:val="bottom"/>
            <w:hideMark/>
          </w:tcPr>
          <w:p w:rsidR="00D30203" w:rsidRPr="00D30203" w:rsidRDefault="00CB7AB3" w:rsidP="00D30203">
            <w:pPr>
              <w:spacing w:line="240" w:lineRule="auto"/>
              <w:ind w:firstLine="0"/>
              <w:jc w:val="center"/>
              <w:rPr>
                <w:color w:val="000000"/>
                <w:szCs w:val="24"/>
              </w:rPr>
            </w:pPr>
            <w:r>
              <w:rPr>
                <w:color w:val="000000"/>
                <w:szCs w:val="24"/>
              </w:rPr>
              <w:t>2,2</w:t>
            </w:r>
          </w:p>
        </w:tc>
      </w:tr>
    </w:tbl>
    <w:p w:rsidR="00D30203" w:rsidRPr="00D30203" w:rsidRDefault="00D30203" w:rsidP="00BA040D">
      <w:pPr>
        <w:spacing w:line="240" w:lineRule="auto"/>
        <w:ind w:left="708" w:firstLine="0"/>
        <w:jc w:val="center"/>
        <w:rPr>
          <w:sz w:val="20"/>
        </w:rPr>
      </w:pPr>
      <w:r w:rsidRPr="00D30203">
        <w:rPr>
          <w:b/>
          <w:sz w:val="20"/>
        </w:rPr>
        <w:t>Fonte-</w:t>
      </w:r>
      <w:r w:rsidRPr="00D30203">
        <w:rPr>
          <w:sz w:val="20"/>
        </w:rPr>
        <w:t xml:space="preserve"> Do autor, 2018.</w:t>
      </w:r>
    </w:p>
    <w:p w:rsidR="003E47E3" w:rsidRDefault="003E47E3" w:rsidP="0091637C">
      <w:pPr>
        <w:ind w:firstLine="0"/>
      </w:pPr>
    </w:p>
    <w:p w:rsidR="00D30203" w:rsidRDefault="007C46D7" w:rsidP="00734D86">
      <w:pPr>
        <w:ind w:firstLine="0"/>
      </w:pPr>
      <w:r>
        <w:tab/>
        <w:t xml:space="preserve">Cruz </w:t>
      </w:r>
      <w:r w:rsidRPr="007C46D7">
        <w:rPr>
          <w:i/>
        </w:rPr>
        <w:t>et al</w:t>
      </w:r>
      <w:r>
        <w:rPr>
          <w:i/>
        </w:rPr>
        <w:t xml:space="preserve">., </w:t>
      </w:r>
      <w:r>
        <w:t xml:space="preserve">(2000) </w:t>
      </w:r>
      <w:r w:rsidR="00185AF1">
        <w:t>relataram uso de H</w:t>
      </w:r>
      <w:r w:rsidR="00185AF1" w:rsidRPr="00185AF1">
        <w:rPr>
          <w:vertAlign w:val="subscript"/>
        </w:rPr>
        <w:t>2</w:t>
      </w:r>
      <w:r w:rsidR="00185AF1">
        <w:t>SO</w:t>
      </w:r>
      <w:r w:rsidR="00185AF1" w:rsidRPr="00185AF1">
        <w:rPr>
          <w:vertAlign w:val="subscript"/>
        </w:rPr>
        <w:t>4</w:t>
      </w:r>
      <w:r w:rsidR="00A31F65">
        <w:t xml:space="preserve"> na hidrólise ácida com diversas matérias-primas em diferentes concentrações. Com farelo de cevada e folhas de milho na concentração de 3% com temperatura e tempo de 130°C e 15 minutos respectivamente, obtiveram glicose na concentração de 5,9 e 2,0 g/L.  Usando espigas de milho, com o ácido na concentração de 2% no mesmo tempo e temperatura conseguiram um concentração de 3,2 g/L de glicose. </w:t>
      </w:r>
    </w:p>
    <w:p w:rsidR="007C46D7" w:rsidRDefault="00A74FE5" w:rsidP="00734D86">
      <w:pPr>
        <w:ind w:firstLine="0"/>
      </w:pPr>
      <w:r>
        <w:tab/>
      </w:r>
      <w:r w:rsidR="007975A7">
        <w:t>Silva (2011</w:t>
      </w:r>
      <w:r w:rsidR="00530C68">
        <w:t>) descreveu em seu trabalho utilizando bagaço de abacaxi seco, o uso de H</w:t>
      </w:r>
      <w:r w:rsidR="00530C68" w:rsidRPr="00185AF1">
        <w:rPr>
          <w:vertAlign w:val="subscript"/>
        </w:rPr>
        <w:t>2</w:t>
      </w:r>
      <w:r w:rsidR="00530C68">
        <w:t>SO</w:t>
      </w:r>
      <w:r w:rsidR="00530C68" w:rsidRPr="00185AF1">
        <w:rPr>
          <w:vertAlign w:val="subscript"/>
        </w:rPr>
        <w:t>4</w:t>
      </w:r>
      <w:r w:rsidR="00530C68">
        <w:rPr>
          <w:vertAlign w:val="subscript"/>
        </w:rPr>
        <w:t xml:space="preserve"> </w:t>
      </w:r>
      <w:r w:rsidR="00530C68">
        <w:t xml:space="preserve">diluído na hidrólise ácida com um </w:t>
      </w:r>
      <w:r w:rsidR="009011AC" w:rsidRPr="009011AC">
        <w:t>pré-</w:t>
      </w:r>
      <w:r w:rsidR="00530C68" w:rsidRPr="009011AC">
        <w:t>tratamento ácido.</w:t>
      </w:r>
      <w:r w:rsidR="00530C68">
        <w:t xml:space="preserve"> Obteve-se concentração de 4,828 ± 0,216 g/L para o hidrolisado hemicelulósico bruto e 17,365 ± 0,505 g/L para o mesmo hidrolisado que foi concentrado por meio de evaporação.   </w:t>
      </w:r>
    </w:p>
    <w:p w:rsidR="00734D86" w:rsidRDefault="00174CEB" w:rsidP="00734D86">
      <w:pPr>
        <w:ind w:firstLine="0"/>
      </w:pPr>
      <w:r>
        <w:tab/>
        <w:t xml:space="preserve">Moutta (2001) descreveu a hidrólise ácida da palha de cana-de-açúcar </w:t>
      </w:r>
      <w:r w:rsidR="00734D86">
        <w:t xml:space="preserve">obtendo um valor de 0,4295 </w:t>
      </w:r>
      <w:r w:rsidR="009A1850">
        <w:t>grama</w:t>
      </w:r>
      <w:r w:rsidR="009B0878">
        <w:t>s</w:t>
      </w:r>
      <w:r w:rsidR="009A1850">
        <w:t xml:space="preserve"> de glicose por gramas de palha. </w:t>
      </w:r>
    </w:p>
    <w:p w:rsidR="001A1A32" w:rsidRDefault="001A1A32" w:rsidP="001A1A32">
      <w:r>
        <w:t xml:space="preserve">Para fins comparativos de eficiência de hidrólise enzimática serão utilizados resultados encontrados na literatura. </w:t>
      </w:r>
    </w:p>
    <w:p w:rsidR="00A62D92" w:rsidRDefault="00A62D92" w:rsidP="00A62D92">
      <w:pPr>
        <w:rPr>
          <w:szCs w:val="24"/>
        </w:rPr>
      </w:pPr>
      <w:r>
        <w:rPr>
          <w:szCs w:val="24"/>
        </w:rPr>
        <w:t xml:space="preserve">Silva (2009) também utilizou Cromatografia líquida de alta eficiência para quantificar a concentração de glicose. </w:t>
      </w:r>
      <w:r w:rsidRPr="009011AC">
        <w:rPr>
          <w:szCs w:val="24"/>
        </w:rPr>
        <w:t xml:space="preserve">Após o </w:t>
      </w:r>
      <w:r w:rsidR="009011AC" w:rsidRPr="009011AC">
        <w:rPr>
          <w:szCs w:val="24"/>
        </w:rPr>
        <w:t>pré-</w:t>
      </w:r>
      <w:r w:rsidRPr="009011AC">
        <w:rPr>
          <w:szCs w:val="24"/>
        </w:rPr>
        <w:t>tratamento</w:t>
      </w:r>
      <w:r>
        <w:rPr>
          <w:szCs w:val="24"/>
        </w:rPr>
        <w:t xml:space="preserve"> obteve-se concentração de 55,1 ± 0,2 g/L, e após sacarificação enzimática com deslignificação feita anteriormente conseguiu-se uma concentração de 105,05 ± 0,4 g/L, o que mostra que a remoção da lignina promove aumento da conversão de celulose. </w:t>
      </w:r>
    </w:p>
    <w:p w:rsidR="00DF2E67" w:rsidRDefault="00DF2E67" w:rsidP="00520C9B">
      <w:pPr>
        <w:ind w:firstLine="708"/>
        <w:rPr>
          <w:shd w:val="clear" w:color="auto" w:fill="FFFFFF"/>
        </w:rPr>
      </w:pPr>
      <w:r w:rsidRPr="00623B3D">
        <w:rPr>
          <w:szCs w:val="24"/>
        </w:rPr>
        <w:t xml:space="preserve">Chen </w:t>
      </w:r>
      <w:r w:rsidRPr="00623B3D">
        <w:rPr>
          <w:i/>
          <w:szCs w:val="24"/>
        </w:rPr>
        <w:t>et al.,</w:t>
      </w:r>
      <w:r w:rsidRPr="00623B3D">
        <w:rPr>
          <w:szCs w:val="24"/>
        </w:rPr>
        <w:t xml:space="preserve"> (2009)</w:t>
      </w:r>
      <w:r w:rsidR="00F90FCC" w:rsidRPr="00623B3D">
        <w:rPr>
          <w:szCs w:val="24"/>
        </w:rPr>
        <w:t>, determinaram a concentração de glicos</w:t>
      </w:r>
      <w:r w:rsidR="00520C9B" w:rsidRPr="00623B3D">
        <w:rPr>
          <w:szCs w:val="24"/>
        </w:rPr>
        <w:t>e na palha de milho por meio de Cromatogr</w:t>
      </w:r>
      <w:r w:rsidR="007D2547">
        <w:rPr>
          <w:szCs w:val="24"/>
        </w:rPr>
        <w:t>afia Líquida de Alta Eficiência (CLAE)</w:t>
      </w:r>
      <w:r w:rsidR="00623B3D">
        <w:rPr>
          <w:shd w:val="clear" w:color="auto" w:fill="FFFFFF"/>
        </w:rPr>
        <w:t xml:space="preserve">. Os resultados serão representados na tabela a seguir: </w:t>
      </w:r>
    </w:p>
    <w:p w:rsidR="0072024D" w:rsidRPr="0072024D" w:rsidRDefault="0072024D" w:rsidP="0072024D">
      <w:pPr>
        <w:pStyle w:val="Legenda"/>
        <w:keepNext/>
        <w:rPr>
          <w:b w:val="0"/>
        </w:rPr>
      </w:pPr>
      <w:bookmarkStart w:id="83" w:name="_Toc531386208"/>
      <w:r>
        <w:lastRenderedPageBreak/>
        <w:t xml:space="preserve">Tabela </w:t>
      </w:r>
      <w:r w:rsidR="00FA4873">
        <w:rPr>
          <w:noProof/>
        </w:rPr>
        <w:fldChar w:fldCharType="begin"/>
      </w:r>
      <w:r w:rsidR="00FA4873">
        <w:rPr>
          <w:noProof/>
        </w:rPr>
        <w:instrText xml:space="preserve"> SEQ Tabela \* ARABIC </w:instrText>
      </w:r>
      <w:r w:rsidR="00FA4873">
        <w:rPr>
          <w:noProof/>
        </w:rPr>
        <w:fldChar w:fldCharType="separate"/>
      </w:r>
      <w:r w:rsidR="009628CB">
        <w:rPr>
          <w:noProof/>
        </w:rPr>
        <w:t>10</w:t>
      </w:r>
      <w:r w:rsidR="00FA4873">
        <w:rPr>
          <w:noProof/>
        </w:rPr>
        <w:fldChar w:fldCharType="end"/>
      </w:r>
      <w:r>
        <w:t xml:space="preserve">- </w:t>
      </w:r>
      <w:r w:rsidRPr="0072024D">
        <w:rPr>
          <w:b w:val="0"/>
        </w:rPr>
        <w:t>Concentração de glicos</w:t>
      </w:r>
      <w:r w:rsidR="00180F33">
        <w:rPr>
          <w:b w:val="0"/>
        </w:rPr>
        <w:t>e para diferentes tipos de pré-</w:t>
      </w:r>
      <w:r w:rsidRPr="0072024D">
        <w:rPr>
          <w:b w:val="0"/>
        </w:rPr>
        <w:t>tratamento.</w:t>
      </w:r>
      <w:bookmarkEnd w:id="83"/>
    </w:p>
    <w:tbl>
      <w:tblPr>
        <w:tblW w:w="6365" w:type="dxa"/>
        <w:jc w:val="center"/>
        <w:tblCellMar>
          <w:left w:w="70" w:type="dxa"/>
          <w:right w:w="70" w:type="dxa"/>
        </w:tblCellMar>
        <w:tblLook w:val="04A0" w:firstRow="1" w:lastRow="0" w:firstColumn="1" w:lastColumn="0" w:noHBand="0" w:noVBand="1"/>
      </w:tblPr>
      <w:tblGrid>
        <w:gridCol w:w="2121"/>
        <w:gridCol w:w="1061"/>
        <w:gridCol w:w="1061"/>
        <w:gridCol w:w="1768"/>
        <w:gridCol w:w="354"/>
      </w:tblGrid>
      <w:tr w:rsidR="009E7D49" w:rsidRPr="009E7D49" w:rsidTr="005E7F3E">
        <w:trPr>
          <w:trHeight w:val="367"/>
          <w:jc w:val="center"/>
        </w:trPr>
        <w:tc>
          <w:tcPr>
            <w:tcW w:w="2121"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center"/>
              <w:rPr>
                <w:b/>
                <w:bCs/>
                <w:color w:val="000000"/>
                <w:szCs w:val="24"/>
              </w:rPr>
            </w:pPr>
            <w:r w:rsidRPr="009E7D49">
              <w:rPr>
                <w:b/>
                <w:bCs/>
                <w:color w:val="000000"/>
                <w:szCs w:val="24"/>
              </w:rPr>
              <w:t>Pré- tratamento</w:t>
            </w:r>
          </w:p>
        </w:tc>
        <w:tc>
          <w:tcPr>
            <w:tcW w:w="1061"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c>
          <w:tcPr>
            <w:tcW w:w="1061"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c>
          <w:tcPr>
            <w:tcW w:w="2122" w:type="dxa"/>
            <w:gridSpan w:val="2"/>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center"/>
              <w:rPr>
                <w:b/>
                <w:bCs/>
                <w:color w:val="000000"/>
                <w:szCs w:val="24"/>
              </w:rPr>
            </w:pPr>
            <w:r w:rsidRPr="009E7D49">
              <w:rPr>
                <w:b/>
                <w:bCs/>
                <w:color w:val="000000"/>
                <w:szCs w:val="24"/>
              </w:rPr>
              <w:t>Concentração (g/L)</w:t>
            </w:r>
          </w:p>
        </w:tc>
      </w:tr>
      <w:tr w:rsidR="009E7D49" w:rsidRPr="009E7D49" w:rsidTr="005E7F3E">
        <w:trPr>
          <w:trHeight w:val="367"/>
          <w:jc w:val="center"/>
        </w:trPr>
        <w:tc>
          <w:tcPr>
            <w:tcW w:w="2121"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H</w:t>
            </w:r>
            <w:r w:rsidRPr="009E7D49">
              <w:rPr>
                <w:color w:val="000000"/>
                <w:szCs w:val="24"/>
                <w:vertAlign w:val="subscript"/>
              </w:rPr>
              <w:t>2</w:t>
            </w:r>
            <w:r w:rsidRPr="009E7D49">
              <w:rPr>
                <w:color w:val="000000"/>
                <w:szCs w:val="24"/>
              </w:rPr>
              <w:t>SO</w:t>
            </w:r>
            <w:r w:rsidRPr="009E7D49">
              <w:rPr>
                <w:color w:val="000000"/>
                <w:szCs w:val="24"/>
                <w:vertAlign w:val="subscript"/>
              </w:rPr>
              <w:t>4</w:t>
            </w:r>
            <w:r w:rsidRPr="009E7D49">
              <w:rPr>
                <w:color w:val="000000"/>
                <w:szCs w:val="24"/>
              </w:rPr>
              <w:t xml:space="preserve"> diluído</w:t>
            </w:r>
          </w:p>
        </w:tc>
        <w:tc>
          <w:tcPr>
            <w:tcW w:w="1061"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c>
          <w:tcPr>
            <w:tcW w:w="1061"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c>
          <w:tcPr>
            <w:tcW w:w="1768"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center"/>
              <w:rPr>
                <w:color w:val="000000"/>
                <w:szCs w:val="24"/>
              </w:rPr>
            </w:pPr>
            <w:r w:rsidRPr="009E7D49">
              <w:rPr>
                <w:color w:val="000000"/>
                <w:szCs w:val="24"/>
              </w:rPr>
              <w:t>18,3</w:t>
            </w:r>
          </w:p>
        </w:tc>
        <w:tc>
          <w:tcPr>
            <w:tcW w:w="354" w:type="dxa"/>
            <w:tcBorders>
              <w:top w:val="single" w:sz="4" w:space="0" w:color="auto"/>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r>
      <w:tr w:rsidR="009E7D49" w:rsidRPr="009E7D49" w:rsidTr="005E7F3E">
        <w:trPr>
          <w:trHeight w:val="367"/>
          <w:jc w:val="center"/>
        </w:trPr>
        <w:tc>
          <w:tcPr>
            <w:tcW w:w="2121"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Cal</w:t>
            </w:r>
          </w:p>
        </w:tc>
        <w:tc>
          <w:tcPr>
            <w:tcW w:w="1061"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p>
        </w:tc>
        <w:tc>
          <w:tcPr>
            <w:tcW w:w="1061"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p>
        </w:tc>
        <w:tc>
          <w:tcPr>
            <w:tcW w:w="1768"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center"/>
              <w:rPr>
                <w:color w:val="000000"/>
                <w:szCs w:val="24"/>
              </w:rPr>
            </w:pPr>
            <w:r w:rsidRPr="009E7D49">
              <w:rPr>
                <w:color w:val="000000"/>
                <w:szCs w:val="24"/>
              </w:rPr>
              <w:t>21,3</w:t>
            </w:r>
          </w:p>
        </w:tc>
        <w:tc>
          <w:tcPr>
            <w:tcW w:w="354"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p>
        </w:tc>
      </w:tr>
      <w:tr w:rsidR="009E7D49" w:rsidRPr="009E7D49" w:rsidTr="005E7F3E">
        <w:trPr>
          <w:trHeight w:val="367"/>
          <w:jc w:val="center"/>
        </w:trPr>
        <w:tc>
          <w:tcPr>
            <w:tcW w:w="2121"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NH</w:t>
            </w:r>
            <w:r w:rsidRPr="009E7D49">
              <w:rPr>
                <w:color w:val="000000"/>
                <w:szCs w:val="24"/>
                <w:vertAlign w:val="subscript"/>
              </w:rPr>
              <w:t>3</w:t>
            </w:r>
            <w:r w:rsidRPr="009E7D49">
              <w:rPr>
                <w:color w:val="000000"/>
                <w:szCs w:val="24"/>
              </w:rPr>
              <w:t>/HCl</w:t>
            </w:r>
          </w:p>
        </w:tc>
        <w:tc>
          <w:tcPr>
            <w:tcW w:w="1061"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p>
        </w:tc>
        <w:tc>
          <w:tcPr>
            <w:tcW w:w="1061"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p>
        </w:tc>
        <w:tc>
          <w:tcPr>
            <w:tcW w:w="1768"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center"/>
              <w:rPr>
                <w:color w:val="000000"/>
                <w:szCs w:val="24"/>
              </w:rPr>
            </w:pPr>
            <w:r w:rsidRPr="009E7D49">
              <w:rPr>
                <w:color w:val="000000"/>
                <w:szCs w:val="24"/>
              </w:rPr>
              <w:t>27,6</w:t>
            </w:r>
          </w:p>
        </w:tc>
        <w:tc>
          <w:tcPr>
            <w:tcW w:w="354" w:type="dxa"/>
            <w:tcBorders>
              <w:top w:val="nil"/>
              <w:left w:val="nil"/>
              <w:bottom w:val="nil"/>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p>
        </w:tc>
      </w:tr>
      <w:tr w:rsidR="009E7D49" w:rsidRPr="009E7D49" w:rsidTr="005E7F3E">
        <w:trPr>
          <w:trHeight w:val="367"/>
          <w:jc w:val="center"/>
        </w:trPr>
        <w:tc>
          <w:tcPr>
            <w:tcW w:w="2121" w:type="dxa"/>
            <w:tcBorders>
              <w:top w:val="nil"/>
              <w:left w:val="nil"/>
              <w:bottom w:val="single" w:sz="4" w:space="0" w:color="auto"/>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NaOH</w:t>
            </w:r>
          </w:p>
        </w:tc>
        <w:tc>
          <w:tcPr>
            <w:tcW w:w="1061" w:type="dxa"/>
            <w:tcBorders>
              <w:top w:val="nil"/>
              <w:left w:val="nil"/>
              <w:bottom w:val="single" w:sz="4" w:space="0" w:color="auto"/>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c>
          <w:tcPr>
            <w:tcW w:w="1061" w:type="dxa"/>
            <w:tcBorders>
              <w:top w:val="nil"/>
              <w:left w:val="nil"/>
              <w:bottom w:val="single" w:sz="4" w:space="0" w:color="auto"/>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c>
          <w:tcPr>
            <w:tcW w:w="1768" w:type="dxa"/>
            <w:tcBorders>
              <w:top w:val="nil"/>
              <w:left w:val="nil"/>
              <w:bottom w:val="single" w:sz="4" w:space="0" w:color="auto"/>
              <w:right w:val="nil"/>
            </w:tcBorders>
            <w:shd w:val="clear" w:color="auto" w:fill="auto"/>
            <w:noWrap/>
            <w:vAlign w:val="bottom"/>
            <w:hideMark/>
          </w:tcPr>
          <w:p w:rsidR="009E7D49" w:rsidRPr="009E7D49" w:rsidRDefault="009E7D49" w:rsidP="005E7F3E">
            <w:pPr>
              <w:spacing w:line="240" w:lineRule="auto"/>
              <w:ind w:firstLine="0"/>
              <w:jc w:val="center"/>
              <w:rPr>
                <w:color w:val="000000"/>
                <w:szCs w:val="24"/>
              </w:rPr>
            </w:pPr>
            <w:r w:rsidRPr="009E7D49">
              <w:rPr>
                <w:color w:val="000000"/>
                <w:szCs w:val="24"/>
              </w:rPr>
              <w:t>36,1</w:t>
            </w:r>
          </w:p>
        </w:tc>
        <w:tc>
          <w:tcPr>
            <w:tcW w:w="354" w:type="dxa"/>
            <w:tcBorders>
              <w:top w:val="nil"/>
              <w:left w:val="nil"/>
              <w:bottom w:val="single" w:sz="4" w:space="0" w:color="auto"/>
              <w:right w:val="nil"/>
            </w:tcBorders>
            <w:shd w:val="clear" w:color="auto" w:fill="auto"/>
            <w:noWrap/>
            <w:vAlign w:val="bottom"/>
            <w:hideMark/>
          </w:tcPr>
          <w:p w:rsidR="009E7D49" w:rsidRPr="009E7D49" w:rsidRDefault="009E7D49" w:rsidP="005E7F3E">
            <w:pPr>
              <w:spacing w:line="240" w:lineRule="auto"/>
              <w:ind w:firstLine="0"/>
              <w:jc w:val="left"/>
              <w:rPr>
                <w:color w:val="000000"/>
                <w:szCs w:val="24"/>
              </w:rPr>
            </w:pPr>
            <w:r w:rsidRPr="009E7D49">
              <w:rPr>
                <w:color w:val="000000"/>
                <w:szCs w:val="24"/>
              </w:rPr>
              <w:t> </w:t>
            </w:r>
          </w:p>
        </w:tc>
      </w:tr>
    </w:tbl>
    <w:p w:rsidR="009E7D49" w:rsidRDefault="005E7F3E" w:rsidP="00096671">
      <w:pPr>
        <w:spacing w:line="240" w:lineRule="auto"/>
        <w:ind w:left="2832" w:firstLine="708"/>
        <w:rPr>
          <w:rStyle w:val="nfase"/>
          <w:bCs/>
          <w:i w:val="0"/>
          <w:iCs w:val="0"/>
          <w:sz w:val="20"/>
          <w:shd w:val="clear" w:color="auto" w:fill="FFFFFF"/>
        </w:rPr>
      </w:pPr>
      <w:r w:rsidRPr="005E7F3E">
        <w:rPr>
          <w:rStyle w:val="nfase"/>
          <w:b/>
          <w:bCs/>
          <w:i w:val="0"/>
          <w:iCs w:val="0"/>
          <w:sz w:val="20"/>
          <w:shd w:val="clear" w:color="auto" w:fill="FFFFFF"/>
        </w:rPr>
        <w:t>Fonte-</w:t>
      </w:r>
      <w:r>
        <w:rPr>
          <w:rStyle w:val="nfase"/>
          <w:bCs/>
          <w:i w:val="0"/>
          <w:iCs w:val="0"/>
          <w:sz w:val="20"/>
          <w:shd w:val="clear" w:color="auto" w:fill="FFFFFF"/>
        </w:rPr>
        <w:t xml:space="preserve"> Chen. </w:t>
      </w:r>
      <w:r w:rsidRPr="007C1CB7">
        <w:rPr>
          <w:rStyle w:val="nfase"/>
          <w:bCs/>
          <w:iCs w:val="0"/>
          <w:sz w:val="20"/>
          <w:shd w:val="clear" w:color="auto" w:fill="FFFFFF"/>
        </w:rPr>
        <w:t>et al.,</w:t>
      </w:r>
      <w:r>
        <w:rPr>
          <w:rStyle w:val="nfase"/>
          <w:bCs/>
          <w:i w:val="0"/>
          <w:iCs w:val="0"/>
          <w:sz w:val="20"/>
          <w:shd w:val="clear" w:color="auto" w:fill="FFFFFF"/>
        </w:rPr>
        <w:t xml:space="preserve"> 2009.</w:t>
      </w:r>
    </w:p>
    <w:p w:rsidR="00EB270E" w:rsidRDefault="00EB270E" w:rsidP="00FD4C87"/>
    <w:p w:rsidR="00A53515" w:rsidRDefault="00A53515" w:rsidP="00E302C9">
      <w:pPr>
        <w:rPr>
          <w:szCs w:val="24"/>
        </w:rPr>
      </w:pPr>
      <w:r>
        <w:rPr>
          <w:szCs w:val="24"/>
        </w:rPr>
        <w:t xml:space="preserve">Esteves (2011) </w:t>
      </w:r>
      <w:r w:rsidR="00543F96">
        <w:rPr>
          <w:szCs w:val="24"/>
        </w:rPr>
        <w:t xml:space="preserve">obtiveram como concentração máxima de glicose após a sacarificação enzimática 5,29 g/L. </w:t>
      </w:r>
    </w:p>
    <w:p w:rsidR="006A5A99" w:rsidRDefault="006861AC" w:rsidP="009628CB">
      <w:pPr>
        <w:rPr>
          <w:szCs w:val="24"/>
        </w:rPr>
      </w:pPr>
      <w:r>
        <w:rPr>
          <w:szCs w:val="24"/>
        </w:rPr>
        <w:t xml:space="preserve">Diversos autores determinaram em seu trabalho concentração de ART (glicose, sacarose e frutose). </w:t>
      </w:r>
      <w:r w:rsidR="006A5A99">
        <w:rPr>
          <w:szCs w:val="24"/>
        </w:rPr>
        <w:t xml:space="preserve">Macedo (2016) testou o bagaço de abacaxi em três situações: lavado, “in natura” e seco, além de ter promovido hidrólise ácida e enzimática. Os resultados obtidos serão demonstrados na tabela a seguir: </w:t>
      </w:r>
    </w:p>
    <w:p w:rsidR="009628CB" w:rsidRDefault="009628CB" w:rsidP="00E302C9">
      <w:pPr>
        <w:rPr>
          <w:szCs w:val="24"/>
        </w:rPr>
      </w:pPr>
    </w:p>
    <w:p w:rsidR="009628CB" w:rsidRDefault="009628CB" w:rsidP="00E01CA6">
      <w:pPr>
        <w:pStyle w:val="Legenda"/>
        <w:keepNext/>
        <w:jc w:val="center"/>
      </w:pPr>
      <w:bookmarkStart w:id="84" w:name="_Toc531386209"/>
      <w:r>
        <w:t xml:space="preserve">Tabela </w:t>
      </w:r>
      <w:r w:rsidR="00FA4873">
        <w:rPr>
          <w:noProof/>
        </w:rPr>
        <w:fldChar w:fldCharType="begin"/>
      </w:r>
      <w:r w:rsidR="00FA4873">
        <w:rPr>
          <w:noProof/>
        </w:rPr>
        <w:instrText xml:space="preserve"> SEQ Tabela \* ARABIC </w:instrText>
      </w:r>
      <w:r w:rsidR="00FA4873">
        <w:rPr>
          <w:noProof/>
        </w:rPr>
        <w:fldChar w:fldCharType="separate"/>
      </w:r>
      <w:r>
        <w:rPr>
          <w:noProof/>
        </w:rPr>
        <w:t>11</w:t>
      </w:r>
      <w:r w:rsidR="00FA4873">
        <w:rPr>
          <w:noProof/>
        </w:rPr>
        <w:fldChar w:fldCharType="end"/>
      </w:r>
      <w:r>
        <w:t xml:space="preserve">- </w:t>
      </w:r>
      <w:r w:rsidRPr="009628CB">
        <w:rPr>
          <w:b w:val="0"/>
        </w:rPr>
        <w:t>Média de ART depois da hidrólise.</w:t>
      </w:r>
      <w:bookmarkEnd w:id="84"/>
    </w:p>
    <w:tbl>
      <w:tblPr>
        <w:tblW w:w="9041" w:type="dxa"/>
        <w:tblInd w:w="55" w:type="dxa"/>
        <w:tblCellMar>
          <w:left w:w="70" w:type="dxa"/>
          <w:right w:w="70" w:type="dxa"/>
        </w:tblCellMar>
        <w:tblLook w:val="04A0" w:firstRow="1" w:lastRow="0" w:firstColumn="1" w:lastColumn="0" w:noHBand="0" w:noVBand="1"/>
      </w:tblPr>
      <w:tblGrid>
        <w:gridCol w:w="1733"/>
        <w:gridCol w:w="248"/>
        <w:gridCol w:w="2880"/>
        <w:gridCol w:w="1130"/>
        <w:gridCol w:w="1130"/>
        <w:gridCol w:w="960"/>
        <w:gridCol w:w="960"/>
      </w:tblGrid>
      <w:tr w:rsidR="00796C82" w:rsidRPr="00796C82" w:rsidTr="00796C82">
        <w:trPr>
          <w:trHeight w:val="315"/>
        </w:trPr>
        <w:tc>
          <w:tcPr>
            <w:tcW w:w="1981" w:type="dxa"/>
            <w:gridSpan w:val="2"/>
            <w:tcBorders>
              <w:top w:val="single" w:sz="4" w:space="0" w:color="auto"/>
              <w:left w:val="nil"/>
              <w:bottom w:val="nil"/>
              <w:right w:val="nil"/>
            </w:tcBorders>
            <w:shd w:val="clear" w:color="auto" w:fill="auto"/>
            <w:noWrap/>
            <w:vAlign w:val="bottom"/>
            <w:hideMark/>
          </w:tcPr>
          <w:p w:rsidR="00796C82" w:rsidRPr="00796C82" w:rsidRDefault="00796C82" w:rsidP="00E01CA6">
            <w:pPr>
              <w:spacing w:line="240" w:lineRule="auto"/>
              <w:ind w:firstLine="0"/>
              <w:jc w:val="left"/>
              <w:rPr>
                <w:b/>
                <w:bCs/>
                <w:color w:val="000000"/>
                <w:szCs w:val="24"/>
              </w:rPr>
            </w:pPr>
            <w:r w:rsidRPr="00796C82">
              <w:rPr>
                <w:b/>
                <w:bCs/>
                <w:color w:val="000000"/>
                <w:szCs w:val="24"/>
              </w:rPr>
              <w:t>Tipo de hidrólise</w:t>
            </w:r>
          </w:p>
        </w:tc>
        <w:tc>
          <w:tcPr>
            <w:tcW w:w="2880" w:type="dxa"/>
            <w:tcBorders>
              <w:top w:val="single" w:sz="4" w:space="0" w:color="auto"/>
              <w:left w:val="nil"/>
              <w:bottom w:val="nil"/>
              <w:right w:val="nil"/>
            </w:tcBorders>
            <w:shd w:val="clear" w:color="auto" w:fill="auto"/>
            <w:noWrap/>
            <w:vAlign w:val="bottom"/>
            <w:hideMark/>
          </w:tcPr>
          <w:p w:rsidR="00796C82" w:rsidRPr="00796C82" w:rsidRDefault="00796C82" w:rsidP="00E01CA6">
            <w:pPr>
              <w:spacing w:line="240" w:lineRule="auto"/>
              <w:ind w:firstLine="0"/>
              <w:jc w:val="center"/>
              <w:rPr>
                <w:b/>
                <w:bCs/>
                <w:color w:val="000000"/>
                <w:szCs w:val="24"/>
              </w:rPr>
            </w:pPr>
            <w:r w:rsidRPr="00796C82">
              <w:rPr>
                <w:b/>
                <w:bCs/>
                <w:color w:val="000000"/>
                <w:szCs w:val="24"/>
              </w:rPr>
              <w:t xml:space="preserve">Bagaço seco (g de ART </w:t>
            </w:r>
          </w:p>
        </w:tc>
        <w:tc>
          <w:tcPr>
            <w:tcW w:w="2260" w:type="dxa"/>
            <w:gridSpan w:val="2"/>
            <w:tcBorders>
              <w:top w:val="single" w:sz="4" w:space="0" w:color="auto"/>
              <w:left w:val="nil"/>
              <w:bottom w:val="nil"/>
              <w:right w:val="nil"/>
            </w:tcBorders>
            <w:shd w:val="clear" w:color="auto" w:fill="auto"/>
            <w:noWrap/>
            <w:vAlign w:val="bottom"/>
            <w:hideMark/>
          </w:tcPr>
          <w:p w:rsidR="00796C82" w:rsidRPr="00796C82" w:rsidRDefault="00796C82" w:rsidP="00E01CA6">
            <w:pPr>
              <w:spacing w:line="240" w:lineRule="auto"/>
              <w:ind w:firstLine="0"/>
              <w:jc w:val="center"/>
              <w:rPr>
                <w:b/>
                <w:bCs/>
                <w:color w:val="000000"/>
                <w:szCs w:val="24"/>
              </w:rPr>
            </w:pPr>
            <w:r w:rsidRPr="00796C82">
              <w:rPr>
                <w:b/>
                <w:bCs/>
                <w:color w:val="000000"/>
                <w:szCs w:val="24"/>
              </w:rPr>
              <w:t>Bagaço</w:t>
            </w:r>
          </w:p>
        </w:tc>
        <w:tc>
          <w:tcPr>
            <w:tcW w:w="1920" w:type="dxa"/>
            <w:gridSpan w:val="2"/>
            <w:tcBorders>
              <w:top w:val="single" w:sz="4" w:space="0" w:color="auto"/>
              <w:left w:val="nil"/>
              <w:bottom w:val="nil"/>
              <w:right w:val="nil"/>
            </w:tcBorders>
            <w:shd w:val="clear" w:color="auto" w:fill="auto"/>
            <w:noWrap/>
            <w:vAlign w:val="bottom"/>
            <w:hideMark/>
          </w:tcPr>
          <w:p w:rsidR="00796C82" w:rsidRPr="00796C82" w:rsidRDefault="00796C82" w:rsidP="00E01CA6">
            <w:pPr>
              <w:spacing w:line="240" w:lineRule="auto"/>
              <w:ind w:firstLine="0"/>
              <w:jc w:val="center"/>
              <w:rPr>
                <w:b/>
                <w:bCs/>
                <w:color w:val="000000"/>
                <w:szCs w:val="24"/>
              </w:rPr>
            </w:pPr>
            <w:r w:rsidRPr="00796C82">
              <w:rPr>
                <w:b/>
                <w:bCs/>
                <w:color w:val="000000"/>
                <w:szCs w:val="24"/>
              </w:rPr>
              <w:t>Bagaço lavado*</w:t>
            </w:r>
          </w:p>
        </w:tc>
      </w:tr>
      <w:tr w:rsidR="00796C82" w:rsidRPr="00796C82" w:rsidTr="00796C82">
        <w:trPr>
          <w:trHeight w:val="315"/>
        </w:trPr>
        <w:tc>
          <w:tcPr>
            <w:tcW w:w="1733" w:type="dxa"/>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color w:val="000000"/>
                <w:szCs w:val="24"/>
              </w:rPr>
            </w:pPr>
          </w:p>
        </w:tc>
        <w:tc>
          <w:tcPr>
            <w:tcW w:w="248" w:type="dxa"/>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color w:val="000000"/>
                <w:szCs w:val="24"/>
              </w:rPr>
            </w:pPr>
          </w:p>
        </w:tc>
        <w:tc>
          <w:tcPr>
            <w:tcW w:w="2880" w:type="dxa"/>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center"/>
              <w:rPr>
                <w:b/>
                <w:bCs/>
                <w:color w:val="000000"/>
                <w:szCs w:val="24"/>
              </w:rPr>
            </w:pPr>
            <w:r w:rsidRPr="00796C82">
              <w:rPr>
                <w:b/>
                <w:bCs/>
                <w:color w:val="000000"/>
                <w:szCs w:val="24"/>
              </w:rPr>
              <w:t xml:space="preserve">por grama de bagaço em </w:t>
            </w:r>
          </w:p>
        </w:tc>
        <w:tc>
          <w:tcPr>
            <w:tcW w:w="2260" w:type="dxa"/>
            <w:gridSpan w:val="2"/>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center"/>
              <w:rPr>
                <w:b/>
                <w:bCs/>
                <w:color w:val="000000"/>
                <w:szCs w:val="24"/>
              </w:rPr>
            </w:pPr>
            <w:r w:rsidRPr="00796C82">
              <w:rPr>
                <w:b/>
                <w:bCs/>
                <w:color w:val="000000"/>
                <w:szCs w:val="24"/>
              </w:rPr>
              <w:t>"in natura"*</w:t>
            </w:r>
          </w:p>
        </w:tc>
        <w:tc>
          <w:tcPr>
            <w:tcW w:w="960" w:type="dxa"/>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p>
        </w:tc>
        <w:tc>
          <w:tcPr>
            <w:tcW w:w="960" w:type="dxa"/>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p>
        </w:tc>
      </w:tr>
      <w:tr w:rsidR="00796C82" w:rsidRPr="00796C82" w:rsidTr="00796C82">
        <w:trPr>
          <w:trHeight w:val="315"/>
        </w:trPr>
        <w:tc>
          <w:tcPr>
            <w:tcW w:w="1733" w:type="dxa"/>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color w:val="000000"/>
                <w:szCs w:val="24"/>
              </w:rPr>
            </w:pPr>
          </w:p>
        </w:tc>
        <w:tc>
          <w:tcPr>
            <w:tcW w:w="248" w:type="dxa"/>
            <w:tcBorders>
              <w:top w:val="nil"/>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color w:val="000000"/>
                <w:szCs w:val="24"/>
              </w:rPr>
            </w:pPr>
          </w:p>
        </w:tc>
        <w:tc>
          <w:tcPr>
            <w:tcW w:w="2880" w:type="dxa"/>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center"/>
              <w:rPr>
                <w:b/>
                <w:bCs/>
                <w:color w:val="000000"/>
                <w:szCs w:val="24"/>
              </w:rPr>
            </w:pPr>
            <w:r w:rsidRPr="00796C82">
              <w:rPr>
                <w:b/>
                <w:bCs/>
                <w:color w:val="000000"/>
                <w:szCs w:val="24"/>
              </w:rPr>
              <w:t>base seca)*</w:t>
            </w:r>
          </w:p>
        </w:tc>
        <w:tc>
          <w:tcPr>
            <w:tcW w:w="1130" w:type="dxa"/>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r w:rsidRPr="00796C82">
              <w:rPr>
                <w:b/>
                <w:bCs/>
                <w:color w:val="000000"/>
                <w:szCs w:val="24"/>
              </w:rPr>
              <w:t> </w:t>
            </w:r>
          </w:p>
        </w:tc>
        <w:tc>
          <w:tcPr>
            <w:tcW w:w="1130" w:type="dxa"/>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r w:rsidRPr="00796C82">
              <w:rPr>
                <w:b/>
                <w:bCs/>
                <w:color w:val="000000"/>
                <w:szCs w:val="24"/>
              </w:rPr>
              <w:t> </w:t>
            </w:r>
          </w:p>
        </w:tc>
        <w:tc>
          <w:tcPr>
            <w:tcW w:w="960" w:type="dxa"/>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r w:rsidRPr="00796C82">
              <w:rPr>
                <w:b/>
                <w:bCs/>
                <w:color w:val="000000"/>
                <w:szCs w:val="24"/>
              </w:rPr>
              <w:t> </w:t>
            </w:r>
          </w:p>
        </w:tc>
        <w:tc>
          <w:tcPr>
            <w:tcW w:w="960" w:type="dxa"/>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r w:rsidRPr="00796C82">
              <w:rPr>
                <w:b/>
                <w:bCs/>
                <w:color w:val="000000"/>
                <w:szCs w:val="24"/>
              </w:rPr>
              <w:t> </w:t>
            </w:r>
          </w:p>
        </w:tc>
      </w:tr>
      <w:tr w:rsidR="00796C82" w:rsidRPr="00796C82" w:rsidTr="00796C82">
        <w:trPr>
          <w:trHeight w:val="315"/>
        </w:trPr>
        <w:tc>
          <w:tcPr>
            <w:tcW w:w="1733" w:type="dxa"/>
            <w:tcBorders>
              <w:top w:val="single" w:sz="4" w:space="0" w:color="auto"/>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r w:rsidRPr="00796C82">
              <w:rPr>
                <w:b/>
                <w:bCs/>
                <w:color w:val="000000"/>
                <w:szCs w:val="24"/>
              </w:rPr>
              <w:t>Ácida</w:t>
            </w:r>
          </w:p>
        </w:tc>
        <w:tc>
          <w:tcPr>
            <w:tcW w:w="248" w:type="dxa"/>
            <w:tcBorders>
              <w:top w:val="single" w:sz="4" w:space="0" w:color="auto"/>
              <w:left w:val="nil"/>
              <w:bottom w:val="nil"/>
              <w:right w:val="nil"/>
            </w:tcBorders>
            <w:shd w:val="clear" w:color="auto" w:fill="auto"/>
            <w:noWrap/>
            <w:vAlign w:val="bottom"/>
            <w:hideMark/>
          </w:tcPr>
          <w:p w:rsidR="00796C82" w:rsidRPr="00796C82" w:rsidRDefault="00796C82" w:rsidP="00796C82">
            <w:pPr>
              <w:spacing w:line="240" w:lineRule="auto"/>
              <w:ind w:firstLine="0"/>
              <w:jc w:val="left"/>
              <w:rPr>
                <w:color w:val="000000"/>
                <w:szCs w:val="24"/>
              </w:rPr>
            </w:pPr>
            <w:r w:rsidRPr="00796C82">
              <w:rPr>
                <w:color w:val="000000"/>
                <w:szCs w:val="24"/>
              </w:rPr>
              <w:t> </w:t>
            </w:r>
          </w:p>
        </w:tc>
        <w:tc>
          <w:tcPr>
            <w:tcW w:w="2880" w:type="dxa"/>
            <w:tcBorders>
              <w:top w:val="single" w:sz="4" w:space="0" w:color="auto"/>
              <w:left w:val="nil"/>
              <w:bottom w:val="nil"/>
              <w:right w:val="nil"/>
            </w:tcBorders>
            <w:shd w:val="clear" w:color="auto" w:fill="auto"/>
            <w:noWrap/>
            <w:vAlign w:val="bottom"/>
            <w:hideMark/>
          </w:tcPr>
          <w:p w:rsidR="00796C82" w:rsidRPr="00796C82" w:rsidRDefault="00796C82" w:rsidP="00796C82">
            <w:pPr>
              <w:spacing w:line="240" w:lineRule="auto"/>
              <w:ind w:firstLine="0"/>
              <w:jc w:val="center"/>
              <w:rPr>
                <w:color w:val="000000"/>
                <w:szCs w:val="24"/>
              </w:rPr>
            </w:pPr>
            <w:r w:rsidRPr="00796C82">
              <w:rPr>
                <w:color w:val="000000"/>
                <w:szCs w:val="24"/>
              </w:rPr>
              <w:t>0,060 ± 0,008</w:t>
            </w:r>
          </w:p>
        </w:tc>
        <w:tc>
          <w:tcPr>
            <w:tcW w:w="2260" w:type="dxa"/>
            <w:gridSpan w:val="2"/>
            <w:tcBorders>
              <w:top w:val="single" w:sz="4" w:space="0" w:color="auto"/>
              <w:left w:val="nil"/>
              <w:bottom w:val="nil"/>
              <w:right w:val="nil"/>
            </w:tcBorders>
            <w:shd w:val="clear" w:color="auto" w:fill="auto"/>
            <w:noWrap/>
            <w:vAlign w:val="bottom"/>
            <w:hideMark/>
          </w:tcPr>
          <w:p w:rsidR="00796C82" w:rsidRPr="00796C82" w:rsidRDefault="00796C82" w:rsidP="00796C82">
            <w:pPr>
              <w:spacing w:line="240" w:lineRule="auto"/>
              <w:ind w:firstLine="0"/>
              <w:jc w:val="center"/>
              <w:rPr>
                <w:color w:val="000000"/>
                <w:szCs w:val="24"/>
              </w:rPr>
            </w:pPr>
            <w:r w:rsidRPr="00796C82">
              <w:rPr>
                <w:color w:val="000000"/>
                <w:szCs w:val="24"/>
              </w:rPr>
              <w:t>0,064 ± 0,002</w:t>
            </w:r>
          </w:p>
        </w:tc>
        <w:tc>
          <w:tcPr>
            <w:tcW w:w="1920" w:type="dxa"/>
            <w:gridSpan w:val="2"/>
            <w:tcBorders>
              <w:top w:val="single" w:sz="4" w:space="0" w:color="auto"/>
              <w:left w:val="nil"/>
              <w:bottom w:val="nil"/>
              <w:right w:val="nil"/>
            </w:tcBorders>
            <w:shd w:val="clear" w:color="auto" w:fill="auto"/>
            <w:noWrap/>
            <w:vAlign w:val="bottom"/>
            <w:hideMark/>
          </w:tcPr>
          <w:p w:rsidR="00796C82" w:rsidRPr="00796C82" w:rsidRDefault="00FE59BA" w:rsidP="00796C82">
            <w:pPr>
              <w:spacing w:line="240" w:lineRule="auto"/>
              <w:ind w:firstLine="0"/>
              <w:jc w:val="center"/>
              <w:rPr>
                <w:color w:val="000000"/>
                <w:szCs w:val="24"/>
              </w:rPr>
            </w:pPr>
            <w:r>
              <w:rPr>
                <w:color w:val="000000"/>
                <w:szCs w:val="24"/>
              </w:rPr>
              <w:t xml:space="preserve">0,067 ± </w:t>
            </w:r>
            <w:r w:rsidR="00796C82" w:rsidRPr="00796C82">
              <w:rPr>
                <w:color w:val="000000"/>
                <w:szCs w:val="24"/>
              </w:rPr>
              <w:t>0,008</w:t>
            </w:r>
          </w:p>
        </w:tc>
      </w:tr>
      <w:tr w:rsidR="00796C82" w:rsidRPr="00796C82" w:rsidTr="00796C82">
        <w:trPr>
          <w:trHeight w:val="315"/>
        </w:trPr>
        <w:tc>
          <w:tcPr>
            <w:tcW w:w="1981" w:type="dxa"/>
            <w:gridSpan w:val="2"/>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left"/>
              <w:rPr>
                <w:b/>
                <w:bCs/>
                <w:color w:val="000000"/>
                <w:szCs w:val="24"/>
              </w:rPr>
            </w:pPr>
            <w:r w:rsidRPr="00796C82">
              <w:rPr>
                <w:b/>
                <w:bCs/>
                <w:color w:val="000000"/>
                <w:szCs w:val="24"/>
              </w:rPr>
              <w:t>Enzimática</w:t>
            </w:r>
          </w:p>
        </w:tc>
        <w:tc>
          <w:tcPr>
            <w:tcW w:w="2880" w:type="dxa"/>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center"/>
              <w:rPr>
                <w:color w:val="000000"/>
                <w:szCs w:val="24"/>
              </w:rPr>
            </w:pPr>
            <w:r w:rsidRPr="00796C82">
              <w:rPr>
                <w:color w:val="000000"/>
                <w:szCs w:val="24"/>
              </w:rPr>
              <w:t>0,045 ± 0,008</w:t>
            </w:r>
          </w:p>
        </w:tc>
        <w:tc>
          <w:tcPr>
            <w:tcW w:w="2260" w:type="dxa"/>
            <w:gridSpan w:val="2"/>
            <w:tcBorders>
              <w:top w:val="nil"/>
              <w:left w:val="nil"/>
              <w:bottom w:val="single" w:sz="4" w:space="0" w:color="auto"/>
              <w:right w:val="nil"/>
            </w:tcBorders>
            <w:shd w:val="clear" w:color="auto" w:fill="auto"/>
            <w:noWrap/>
            <w:vAlign w:val="bottom"/>
            <w:hideMark/>
          </w:tcPr>
          <w:p w:rsidR="00796C82" w:rsidRPr="00796C82" w:rsidRDefault="00796C82" w:rsidP="00796C82">
            <w:pPr>
              <w:spacing w:line="240" w:lineRule="auto"/>
              <w:ind w:firstLine="0"/>
              <w:jc w:val="center"/>
              <w:rPr>
                <w:color w:val="000000"/>
                <w:szCs w:val="24"/>
              </w:rPr>
            </w:pPr>
            <w:r w:rsidRPr="00796C82">
              <w:rPr>
                <w:color w:val="000000"/>
                <w:szCs w:val="24"/>
              </w:rPr>
              <w:t>0,061 ± 0,001</w:t>
            </w:r>
          </w:p>
        </w:tc>
        <w:tc>
          <w:tcPr>
            <w:tcW w:w="1920" w:type="dxa"/>
            <w:gridSpan w:val="2"/>
            <w:tcBorders>
              <w:top w:val="nil"/>
              <w:left w:val="nil"/>
              <w:bottom w:val="single" w:sz="4" w:space="0" w:color="auto"/>
              <w:right w:val="nil"/>
            </w:tcBorders>
            <w:shd w:val="clear" w:color="auto" w:fill="auto"/>
            <w:noWrap/>
            <w:vAlign w:val="bottom"/>
            <w:hideMark/>
          </w:tcPr>
          <w:p w:rsidR="00796C82" w:rsidRPr="00796C82" w:rsidRDefault="00FE59BA" w:rsidP="00796C82">
            <w:pPr>
              <w:spacing w:line="240" w:lineRule="auto"/>
              <w:ind w:firstLine="0"/>
              <w:jc w:val="center"/>
              <w:rPr>
                <w:color w:val="000000"/>
                <w:szCs w:val="24"/>
              </w:rPr>
            </w:pPr>
            <w:r>
              <w:rPr>
                <w:color w:val="000000"/>
                <w:szCs w:val="24"/>
              </w:rPr>
              <w:t xml:space="preserve">0,110 ± </w:t>
            </w:r>
            <w:r w:rsidR="00796C82" w:rsidRPr="00796C82">
              <w:rPr>
                <w:color w:val="000000"/>
                <w:szCs w:val="24"/>
              </w:rPr>
              <w:t>0,004</w:t>
            </w:r>
          </w:p>
        </w:tc>
      </w:tr>
    </w:tbl>
    <w:p w:rsidR="006A5A99" w:rsidRPr="009628CB" w:rsidRDefault="009628CB" w:rsidP="009628CB">
      <w:pPr>
        <w:jc w:val="center"/>
        <w:rPr>
          <w:sz w:val="20"/>
        </w:rPr>
      </w:pPr>
      <w:r w:rsidRPr="009628CB">
        <w:rPr>
          <w:b/>
          <w:sz w:val="20"/>
        </w:rPr>
        <w:t>Fonte-</w:t>
      </w:r>
      <w:r w:rsidRPr="009628CB">
        <w:rPr>
          <w:sz w:val="20"/>
        </w:rPr>
        <w:t xml:space="preserve"> Macedo, 2016.</w:t>
      </w:r>
    </w:p>
    <w:p w:rsidR="007B0E06" w:rsidRDefault="007B0E06" w:rsidP="00D30203">
      <w:pPr>
        <w:ind w:firstLine="0"/>
        <w:jc w:val="left"/>
      </w:pPr>
    </w:p>
    <w:p w:rsidR="00601459" w:rsidRDefault="00DC26E2" w:rsidP="000634D2">
      <w:pPr>
        <w:ind w:firstLine="0"/>
      </w:pPr>
      <w:r>
        <w:tab/>
        <w:t xml:space="preserve">Estudos realizados por Granada </w:t>
      </w:r>
      <w:r w:rsidRPr="00DC26E2">
        <w:rPr>
          <w:i/>
        </w:rPr>
        <w:t>et al</w:t>
      </w:r>
      <w:r>
        <w:t>., (2004)</w:t>
      </w:r>
      <w:r w:rsidR="000634D2">
        <w:t xml:space="preserve"> evidenciam que a época do ano influência a composição química do abacaxi, sendo o período do verão o que promove frutas com maior teor de açúcares. </w:t>
      </w:r>
    </w:p>
    <w:p w:rsidR="00B453BD" w:rsidRDefault="00B453BD" w:rsidP="00B453BD">
      <w:pPr>
        <w:ind w:firstLine="0"/>
        <w:jc w:val="left"/>
      </w:pPr>
    </w:p>
    <w:p w:rsidR="00A9192C" w:rsidRDefault="00A9192C" w:rsidP="00B453BD">
      <w:pPr>
        <w:ind w:firstLine="0"/>
        <w:jc w:val="left"/>
      </w:pPr>
    </w:p>
    <w:p w:rsidR="00A9192C" w:rsidRDefault="00A9192C" w:rsidP="00B453BD">
      <w:pPr>
        <w:ind w:firstLine="0"/>
        <w:jc w:val="left"/>
      </w:pPr>
    </w:p>
    <w:p w:rsidR="00A9192C" w:rsidRDefault="00A9192C" w:rsidP="00B453BD">
      <w:pPr>
        <w:ind w:firstLine="0"/>
        <w:jc w:val="left"/>
      </w:pPr>
    </w:p>
    <w:p w:rsidR="00A9192C" w:rsidRDefault="00A9192C" w:rsidP="00B453BD">
      <w:pPr>
        <w:ind w:firstLine="0"/>
        <w:jc w:val="left"/>
      </w:pPr>
    </w:p>
    <w:p w:rsidR="00A9192C" w:rsidRDefault="00A9192C" w:rsidP="00B453BD">
      <w:pPr>
        <w:ind w:firstLine="0"/>
        <w:jc w:val="left"/>
      </w:pPr>
    </w:p>
    <w:p w:rsidR="00D644B8" w:rsidRDefault="00D644B8" w:rsidP="00B453BD">
      <w:pPr>
        <w:ind w:firstLine="0"/>
        <w:jc w:val="left"/>
      </w:pPr>
    </w:p>
    <w:p w:rsidR="00A9192C" w:rsidRPr="007F2FCB" w:rsidRDefault="00A9192C" w:rsidP="00B453BD">
      <w:pPr>
        <w:ind w:firstLine="0"/>
        <w:jc w:val="left"/>
      </w:pPr>
    </w:p>
    <w:p w:rsidR="00157F05" w:rsidRPr="00B904D1" w:rsidRDefault="000C043E" w:rsidP="00964DD5">
      <w:pPr>
        <w:pStyle w:val="Ttulo2"/>
        <w:numPr>
          <w:ilvl w:val="0"/>
          <w:numId w:val="40"/>
        </w:numPr>
      </w:pPr>
      <w:bookmarkStart w:id="85" w:name="_Toc371917702"/>
      <w:bookmarkStart w:id="86" w:name="_Toc377133477"/>
      <w:r w:rsidRPr="00B904D1">
        <w:lastRenderedPageBreak/>
        <w:t xml:space="preserve"> </w:t>
      </w:r>
      <w:bookmarkStart w:id="87" w:name="_Toc531391512"/>
      <w:r w:rsidRPr="00B904D1">
        <w:t>conclusão</w:t>
      </w:r>
      <w:bookmarkEnd w:id="85"/>
      <w:bookmarkEnd w:id="86"/>
      <w:bookmarkEnd w:id="87"/>
    </w:p>
    <w:p w:rsidR="00157F05" w:rsidRPr="007F2FCB" w:rsidRDefault="00157F05" w:rsidP="00EC32DF"/>
    <w:p w:rsidR="00DF2BF6" w:rsidRDefault="00436002" w:rsidP="00EC32DF">
      <w:r>
        <w:t>Conclui-se que de acordo com o que foi apresentado neste trabalho o</w:t>
      </w:r>
      <w:r w:rsidR="00E45EE6">
        <w:t xml:space="preserve"> aproveitamento </w:t>
      </w:r>
      <w:r>
        <w:t>de materiais lignocelulósicos</w:t>
      </w:r>
      <w:r w:rsidR="009070CD">
        <w:t xml:space="preserve"> visando </w:t>
      </w:r>
      <w:r w:rsidR="008F4898">
        <w:t>à</w:t>
      </w:r>
      <w:r w:rsidR="009070CD">
        <w:t xml:space="preserve"> produção de bioetanol de segunda geração</w:t>
      </w:r>
      <w:r>
        <w:t xml:space="preserve"> </w:t>
      </w:r>
      <w:r w:rsidR="00E45EE6">
        <w:t>é uma alternativa interessante</w:t>
      </w:r>
      <w:r w:rsidR="002064FF">
        <w:t xml:space="preserve"> visto</w:t>
      </w:r>
      <w:r w:rsidR="00584724">
        <w:t xml:space="preserve"> que</w:t>
      </w:r>
      <w:r w:rsidR="002064FF">
        <w:t xml:space="preserve"> para isso não é preciso aumentar a área cultivada.</w:t>
      </w:r>
    </w:p>
    <w:p w:rsidR="00983EE3" w:rsidRPr="009011AC" w:rsidRDefault="00983EE3" w:rsidP="009070CD">
      <w:pPr>
        <w:ind w:firstLine="708"/>
      </w:pPr>
      <w:r>
        <w:t xml:space="preserve">Os resultados obtidos para glicose após hidrólise ácida </w:t>
      </w:r>
      <w:r w:rsidR="0000375F">
        <w:t>usando a biomassa lavada e úmida não apre</w:t>
      </w:r>
      <w:r w:rsidR="0090278D">
        <w:t>sentaram</w:t>
      </w:r>
      <w:r w:rsidR="0000375F">
        <w:t xml:space="preserve"> diferenças significativas entre si. </w:t>
      </w:r>
      <w:r w:rsidR="00FC35AF">
        <w:t>Além disso,</w:t>
      </w:r>
      <w:r w:rsidR="0000375F">
        <w:t xml:space="preserve"> se</w:t>
      </w:r>
      <w:r>
        <w:t xml:space="preserve"> mostraram baixos </w:t>
      </w:r>
      <w:r w:rsidRPr="009011AC">
        <w:t>quando comparados com a literatura, o que pode ser explicado pela adição de água à amostra. Fato que também foi observado é que a água oxigenada</w:t>
      </w:r>
      <w:r w:rsidR="009B1E90" w:rsidRPr="009011AC">
        <w:t xml:space="preserve"> usada no </w:t>
      </w:r>
      <w:r w:rsidR="009011AC" w:rsidRPr="009011AC">
        <w:t>pré-</w:t>
      </w:r>
      <w:r w:rsidR="009B1E90" w:rsidRPr="009011AC">
        <w:t>tratamento</w:t>
      </w:r>
      <w:r w:rsidRPr="009011AC">
        <w:t xml:space="preserve"> não apresenta peróxido de hidrogênio puro, além de possuir tamb</w:t>
      </w:r>
      <w:r w:rsidR="006F530B" w:rsidRPr="009011AC">
        <w:t xml:space="preserve">ém outros componentes, o que pode ter interferido na eficiência do processo. </w:t>
      </w:r>
    </w:p>
    <w:p w:rsidR="006F530B" w:rsidRPr="009011AC" w:rsidRDefault="006F530B" w:rsidP="00EC32DF">
      <w:r w:rsidRPr="009011AC">
        <w:t xml:space="preserve">Em grande parte dos estudos é possível </w:t>
      </w:r>
      <w:r w:rsidR="00831CCE" w:rsidRPr="009011AC">
        <w:t>obse</w:t>
      </w:r>
      <w:r w:rsidRPr="009011AC">
        <w:t>r</w:t>
      </w:r>
      <w:r w:rsidR="00831CCE" w:rsidRPr="009011AC">
        <w:t>var</w:t>
      </w:r>
      <w:r w:rsidRPr="009011AC">
        <w:t xml:space="preserve"> que a hidrólise enzimática apresenta maior eficiência quando comparada com a hidrólise </w:t>
      </w:r>
      <w:r w:rsidR="00871097" w:rsidRPr="009011AC">
        <w:t>ácida</w:t>
      </w:r>
      <w:r w:rsidRPr="009011AC">
        <w:t>.</w:t>
      </w:r>
      <w:r w:rsidR="000E7D69" w:rsidRPr="009011AC">
        <w:t xml:space="preserve"> Sendo assim, o grande desafio é a busca </w:t>
      </w:r>
      <w:r w:rsidR="009B1E90" w:rsidRPr="009011AC">
        <w:t>por</w:t>
      </w:r>
      <w:r w:rsidR="000E7D69" w:rsidRPr="009011AC">
        <w:t xml:space="preserve"> formas de deixar o processo mais acessível financeiramente visto que enzimas apresentam um alto custo. </w:t>
      </w:r>
      <w:r w:rsidR="007F4AA8" w:rsidRPr="009011AC">
        <w:t xml:space="preserve">Nota-se também que a concentração de glicose aumenta consideravelmente quando o hidrolisado passa pelo processo de evaporação que objetiva aumentar a concentração de açúcares. </w:t>
      </w:r>
      <w:r w:rsidR="009144F7" w:rsidRPr="009011AC">
        <w:t xml:space="preserve">Apresentou aumento também quando se promoveu a deslignificação com NaOH. </w:t>
      </w:r>
    </w:p>
    <w:p w:rsidR="009144F7" w:rsidRDefault="009144F7" w:rsidP="00EC32DF">
      <w:r w:rsidRPr="009011AC">
        <w:t xml:space="preserve">De acordo com os estudos apresentados quando se acopla outros procedimentos que vão além do </w:t>
      </w:r>
      <w:r w:rsidR="009011AC" w:rsidRPr="009011AC">
        <w:t>pré-</w:t>
      </w:r>
      <w:r w:rsidRPr="009011AC">
        <w:t>tratamento</w:t>
      </w:r>
      <w:r>
        <w:t xml:space="preserve"> e da hidrólise se consegue resultados mais eficientes. </w:t>
      </w:r>
    </w:p>
    <w:p w:rsidR="00953F71" w:rsidRDefault="00953F71"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A06CB9" w:rsidRDefault="00A06CB9" w:rsidP="000827A9">
      <w:pPr>
        <w:ind w:firstLine="0"/>
      </w:pPr>
    </w:p>
    <w:p w:rsidR="0077126A" w:rsidRPr="007F2FCB" w:rsidRDefault="0077126A" w:rsidP="0077126A">
      <w:pPr>
        <w:pStyle w:val="Ttulo1"/>
        <w:jc w:val="center"/>
      </w:pPr>
      <w:bookmarkStart w:id="88" w:name="_Toc225018142"/>
      <w:bookmarkStart w:id="89" w:name="_Toc225310556"/>
      <w:bookmarkStart w:id="90" w:name="_Toc225311233"/>
      <w:bookmarkStart w:id="91" w:name="_Toc225312811"/>
      <w:bookmarkStart w:id="92" w:name="_Toc225313115"/>
      <w:bookmarkStart w:id="93" w:name="_Toc228162339"/>
      <w:bookmarkStart w:id="94" w:name="_Toc309632353"/>
      <w:bookmarkStart w:id="95" w:name="_Toc325547988"/>
      <w:bookmarkStart w:id="96" w:name="_Toc371917703"/>
      <w:bookmarkStart w:id="97" w:name="_Toc377133478"/>
      <w:bookmarkStart w:id="98" w:name="_Toc531391513"/>
      <w:r w:rsidRPr="007F2FCB">
        <w:lastRenderedPageBreak/>
        <w:t>REFERÊNCIAS</w:t>
      </w:r>
      <w:bookmarkEnd w:id="88"/>
      <w:bookmarkEnd w:id="89"/>
      <w:bookmarkEnd w:id="90"/>
      <w:bookmarkEnd w:id="91"/>
      <w:bookmarkEnd w:id="92"/>
      <w:bookmarkEnd w:id="93"/>
      <w:bookmarkEnd w:id="94"/>
      <w:bookmarkEnd w:id="95"/>
      <w:bookmarkEnd w:id="96"/>
      <w:bookmarkEnd w:id="97"/>
      <w:bookmarkEnd w:id="98"/>
    </w:p>
    <w:p w:rsidR="0077126A" w:rsidRPr="00A313CD" w:rsidRDefault="0077126A" w:rsidP="00A313CD">
      <w:pPr>
        <w:autoSpaceDE w:val="0"/>
        <w:autoSpaceDN w:val="0"/>
        <w:adjustRightInd w:val="0"/>
        <w:spacing w:line="240" w:lineRule="auto"/>
        <w:ind w:firstLine="0"/>
        <w:jc w:val="left"/>
        <w:rPr>
          <w:szCs w:val="24"/>
          <w:lang w:eastAsia="en-US"/>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Agência FAPESP. </w:t>
      </w:r>
      <w:r w:rsidRPr="0077126A">
        <w:rPr>
          <w:b/>
          <w:szCs w:val="24"/>
        </w:rPr>
        <w:t>Etanol de segunda geração poderá ser economicamente viável a partir de 2025</w:t>
      </w:r>
      <w:r w:rsidRPr="0077126A">
        <w:rPr>
          <w:szCs w:val="24"/>
        </w:rPr>
        <w:t>. 2015. Disponível em: &lt;</w:t>
      </w:r>
      <w:hyperlink r:id="rId26" w:history="1">
        <w:r w:rsidRPr="0077126A">
          <w:rPr>
            <w:rStyle w:val="Hyperlink"/>
            <w:color w:val="auto"/>
            <w:szCs w:val="24"/>
            <w:u w:val="none"/>
          </w:rPr>
          <w:t>http://agencia.fapesp.br/etanol_de_segunda_geracao_podera_ser_economicamente_viavel_a_partir_de_2025/26272/</w:t>
        </w:r>
      </w:hyperlink>
      <w:r w:rsidRPr="0077126A">
        <w:rPr>
          <w:szCs w:val="24"/>
        </w:rPr>
        <w:t>&gt;. Acesso em: 11 out. 2018;</w:t>
      </w:r>
    </w:p>
    <w:p w:rsidR="0077126A" w:rsidRPr="0077126A" w:rsidRDefault="0077126A" w:rsidP="00D856DF">
      <w:pPr>
        <w:autoSpaceDE w:val="0"/>
        <w:autoSpaceDN w:val="0"/>
        <w:adjustRightInd w:val="0"/>
        <w:spacing w:line="240" w:lineRule="auto"/>
        <w:ind w:firstLine="0"/>
        <w:jc w:val="left"/>
        <w:rPr>
          <w:szCs w:val="24"/>
          <w:shd w:val="clear" w:color="auto" w:fill="FFFFFF"/>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Agência FAPESP. </w:t>
      </w:r>
      <w:r w:rsidRPr="0077126A">
        <w:rPr>
          <w:b/>
          <w:bCs/>
          <w:szCs w:val="24"/>
        </w:rPr>
        <w:t>Resíduos de laranja e banana podem contribuir para a produção de etanol</w:t>
      </w:r>
      <w:r w:rsidRPr="0077126A">
        <w:rPr>
          <w:szCs w:val="24"/>
        </w:rPr>
        <w:t>. 2015. Disponível em: &lt;http://agencia.fapesp.br/residuos_de_laranja_e_banana_podem_contribuir_para_a_producao_de_etanol/20889/&gt;. Acesso em: 11 out. 2018;</w:t>
      </w:r>
    </w:p>
    <w:p w:rsidR="0077126A" w:rsidRPr="0077126A" w:rsidRDefault="0077126A" w:rsidP="00D856DF">
      <w:pPr>
        <w:autoSpaceDE w:val="0"/>
        <w:autoSpaceDN w:val="0"/>
        <w:adjustRightInd w:val="0"/>
        <w:spacing w:line="240" w:lineRule="auto"/>
        <w:ind w:firstLine="0"/>
        <w:jc w:val="left"/>
        <w:rPr>
          <w:szCs w:val="24"/>
          <w:shd w:val="clear" w:color="auto" w:fill="FFFFFF"/>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AGUIAR FILHO, J. </w:t>
      </w:r>
      <w:r w:rsidRPr="0077126A">
        <w:rPr>
          <w:bCs/>
          <w:szCs w:val="24"/>
        </w:rPr>
        <w:t>M. M</w:t>
      </w:r>
      <w:r w:rsidRPr="0077126A">
        <w:rPr>
          <w:b/>
          <w:bCs/>
          <w:szCs w:val="24"/>
        </w:rPr>
        <w:t>. Análise enzimática de fungos lignocelulolíticos cultivados em vinhaça e bagaço de cana-de-açúcar</w:t>
      </w:r>
      <w:r w:rsidRPr="0077126A">
        <w:rPr>
          <w:szCs w:val="24"/>
        </w:rPr>
        <w:t>. 79f. (Dissertação de Mestrado) Escola Superior de Agricultura “Luiz de Queiroz”, Universidade de São Paulo, Piracicaba, SP. 2008;</w:t>
      </w:r>
    </w:p>
    <w:p w:rsidR="0077126A" w:rsidRPr="0077126A" w:rsidRDefault="0077126A" w:rsidP="00D856DF">
      <w:pPr>
        <w:autoSpaceDE w:val="0"/>
        <w:autoSpaceDN w:val="0"/>
        <w:adjustRightInd w:val="0"/>
        <w:spacing w:line="240" w:lineRule="auto"/>
        <w:ind w:firstLine="0"/>
        <w:jc w:val="left"/>
        <w:rPr>
          <w:b/>
          <w:bCs/>
          <w:szCs w:val="24"/>
        </w:rPr>
      </w:pPr>
    </w:p>
    <w:p w:rsidR="0077126A" w:rsidRPr="00BE6F16" w:rsidRDefault="0077126A" w:rsidP="00D856DF">
      <w:pPr>
        <w:autoSpaceDE w:val="0"/>
        <w:autoSpaceDN w:val="0"/>
        <w:adjustRightInd w:val="0"/>
        <w:spacing w:line="240" w:lineRule="auto"/>
        <w:ind w:firstLine="0"/>
        <w:jc w:val="left"/>
        <w:rPr>
          <w:szCs w:val="24"/>
        </w:rPr>
      </w:pPr>
      <w:r w:rsidRPr="0077126A">
        <w:rPr>
          <w:szCs w:val="24"/>
          <w:lang w:val="en-US"/>
        </w:rPr>
        <w:t xml:space="preserve">ARANTES, V.; SADDLER, J.N. Access to cellulose limits the efficiency of enzymatic hydrolysis: the role of amorphogenesis. </w:t>
      </w:r>
      <w:r w:rsidRPr="00BE6F16">
        <w:rPr>
          <w:b/>
          <w:bCs/>
          <w:szCs w:val="24"/>
        </w:rPr>
        <w:t>Biotechnology for Biofuels</w:t>
      </w:r>
      <w:r w:rsidRPr="00BE6F16">
        <w:rPr>
          <w:szCs w:val="24"/>
        </w:rPr>
        <w:t>, v. 3, n. 4. 2010;</w:t>
      </w:r>
    </w:p>
    <w:p w:rsidR="0077126A" w:rsidRPr="00BE6F16" w:rsidRDefault="0077126A" w:rsidP="00D856DF">
      <w:pPr>
        <w:autoSpaceDE w:val="0"/>
        <w:autoSpaceDN w:val="0"/>
        <w:adjustRightInd w:val="0"/>
        <w:spacing w:line="240" w:lineRule="auto"/>
        <w:ind w:firstLine="0"/>
        <w:jc w:val="left"/>
        <w:rPr>
          <w:szCs w:val="24"/>
        </w:rPr>
      </w:pPr>
    </w:p>
    <w:p w:rsidR="0077126A" w:rsidRPr="00AC001E" w:rsidRDefault="0077126A" w:rsidP="00D856DF">
      <w:pPr>
        <w:autoSpaceDE w:val="0"/>
        <w:autoSpaceDN w:val="0"/>
        <w:adjustRightInd w:val="0"/>
        <w:spacing w:line="240" w:lineRule="auto"/>
        <w:ind w:firstLine="0"/>
        <w:jc w:val="left"/>
        <w:rPr>
          <w:szCs w:val="24"/>
          <w:lang w:val="en-US"/>
        </w:rPr>
      </w:pPr>
      <w:r w:rsidRPr="0077126A">
        <w:rPr>
          <w:szCs w:val="24"/>
        </w:rPr>
        <w:t xml:space="preserve">ATKINS, P.; JONES, L. </w:t>
      </w:r>
      <w:r w:rsidRPr="0077126A">
        <w:rPr>
          <w:b/>
          <w:bCs/>
          <w:szCs w:val="24"/>
        </w:rPr>
        <w:t xml:space="preserve">Princípios de Química – Questionando a vida moderna e o meio ambiente. </w:t>
      </w:r>
      <w:r w:rsidRPr="00AC001E">
        <w:rPr>
          <w:szCs w:val="24"/>
          <w:lang w:val="en-US"/>
        </w:rPr>
        <w:t>Porto Alegre: Editora Bookman, p. 751, 2001;</w:t>
      </w:r>
    </w:p>
    <w:p w:rsidR="0077126A" w:rsidRPr="00AC001E" w:rsidRDefault="0077126A" w:rsidP="00D856DF">
      <w:pPr>
        <w:autoSpaceDE w:val="0"/>
        <w:autoSpaceDN w:val="0"/>
        <w:adjustRightInd w:val="0"/>
        <w:spacing w:line="240" w:lineRule="auto"/>
        <w:ind w:firstLine="0"/>
        <w:jc w:val="left"/>
        <w:rPr>
          <w:b/>
          <w:bCs/>
          <w:szCs w:val="24"/>
          <w:lang w:val="en-US"/>
        </w:rPr>
      </w:pPr>
    </w:p>
    <w:p w:rsidR="0077126A" w:rsidRDefault="0077126A" w:rsidP="00D856DF">
      <w:pPr>
        <w:autoSpaceDE w:val="0"/>
        <w:autoSpaceDN w:val="0"/>
        <w:adjustRightInd w:val="0"/>
        <w:spacing w:line="240" w:lineRule="auto"/>
        <w:ind w:firstLine="0"/>
        <w:jc w:val="left"/>
        <w:rPr>
          <w:b/>
          <w:bCs/>
          <w:szCs w:val="24"/>
          <w:lang w:val="en-US"/>
        </w:rPr>
      </w:pPr>
      <w:r w:rsidRPr="0077126A">
        <w:rPr>
          <w:szCs w:val="24"/>
          <w:lang w:val="en-US"/>
        </w:rPr>
        <w:t xml:space="preserve">BALAT, M., BALAT, H., OZ. Progress in bioethanol processing. </w:t>
      </w:r>
      <w:r w:rsidRPr="0077126A">
        <w:rPr>
          <w:b/>
          <w:bCs/>
          <w:szCs w:val="24"/>
          <w:lang w:val="en-US"/>
        </w:rPr>
        <w:t xml:space="preserve">Progress in Energy and Combustion Science, </w:t>
      </w:r>
      <w:r w:rsidRPr="0077126A">
        <w:rPr>
          <w:szCs w:val="24"/>
          <w:lang w:val="en-US"/>
        </w:rPr>
        <w:t>n.34, p.551-573, 2008;</w:t>
      </w:r>
    </w:p>
    <w:p w:rsidR="0077126A" w:rsidRDefault="0077126A" w:rsidP="00D856DF">
      <w:pPr>
        <w:autoSpaceDE w:val="0"/>
        <w:autoSpaceDN w:val="0"/>
        <w:adjustRightInd w:val="0"/>
        <w:spacing w:line="240" w:lineRule="auto"/>
        <w:ind w:firstLine="0"/>
        <w:jc w:val="left"/>
        <w:rPr>
          <w:b/>
          <w:bCs/>
          <w:szCs w:val="24"/>
          <w:lang w:val="en-US"/>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BAUDEL, H. M. </w:t>
      </w:r>
      <w:r w:rsidRPr="0077126A">
        <w:rPr>
          <w:i/>
          <w:szCs w:val="24"/>
        </w:rPr>
        <w:t xml:space="preserve">Pré- tratamento e hidrólise. </w:t>
      </w:r>
      <w:r w:rsidRPr="0077126A">
        <w:rPr>
          <w:szCs w:val="24"/>
        </w:rPr>
        <w:t>III Workshop Tecnológico sobre Hidrólise- Projeto Programa de Pesquisa em Políticas Públicas- Etanol. São Paulo, Dezembro, 2006;</w:t>
      </w:r>
    </w:p>
    <w:p w:rsidR="0077126A" w:rsidRPr="0077126A" w:rsidRDefault="0077126A"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b/>
          <w:bCs/>
          <w:szCs w:val="24"/>
          <w:lang w:val="en-US"/>
        </w:rPr>
      </w:pPr>
      <w:r w:rsidRPr="00AC001E">
        <w:rPr>
          <w:bCs/>
          <w:szCs w:val="24"/>
        </w:rPr>
        <w:t xml:space="preserve">BEHERA, S; ARORA, R; NANDAGHOPAL, N; KUMAR, S. Importance of chemical pretreatment for bioconversion of lignocellulosic biomass. </w:t>
      </w:r>
      <w:r w:rsidRPr="0077126A">
        <w:rPr>
          <w:b/>
          <w:bCs/>
          <w:szCs w:val="24"/>
          <w:lang w:val="en-US"/>
        </w:rPr>
        <w:t xml:space="preserve">Renewable and Sustainable Energy Reviews, </w:t>
      </w:r>
      <w:r w:rsidRPr="0077126A">
        <w:rPr>
          <w:bCs/>
          <w:szCs w:val="24"/>
          <w:lang w:val="en-US"/>
        </w:rPr>
        <w:t>v.36. p 91-106. 2014;</w:t>
      </w:r>
    </w:p>
    <w:p w:rsidR="0077126A" w:rsidRPr="0077126A" w:rsidRDefault="0077126A" w:rsidP="00D856DF">
      <w:pPr>
        <w:autoSpaceDE w:val="0"/>
        <w:autoSpaceDN w:val="0"/>
        <w:adjustRightInd w:val="0"/>
        <w:spacing w:line="240" w:lineRule="auto"/>
        <w:ind w:firstLine="0"/>
        <w:jc w:val="left"/>
        <w:rPr>
          <w:b/>
          <w:bCs/>
          <w:szCs w:val="24"/>
          <w:lang w:val="en-US"/>
        </w:rPr>
      </w:pPr>
    </w:p>
    <w:p w:rsidR="0077126A" w:rsidRPr="0077126A" w:rsidRDefault="0077126A" w:rsidP="00D856DF">
      <w:pPr>
        <w:autoSpaceDE w:val="0"/>
        <w:autoSpaceDN w:val="0"/>
        <w:adjustRightInd w:val="0"/>
        <w:spacing w:line="240" w:lineRule="auto"/>
        <w:ind w:firstLine="0"/>
        <w:jc w:val="left"/>
        <w:rPr>
          <w:szCs w:val="24"/>
          <w:lang w:val="en-US"/>
        </w:rPr>
      </w:pPr>
      <w:r w:rsidRPr="0077126A">
        <w:rPr>
          <w:szCs w:val="24"/>
          <w:lang w:val="en-US"/>
        </w:rPr>
        <w:t>BOUSSARSAR, H.; ROGÉ B.; MATHLOUTHI, M</w:t>
      </w:r>
      <w:r w:rsidRPr="0077126A">
        <w:rPr>
          <w:b/>
          <w:szCs w:val="24"/>
          <w:lang w:val="en-US"/>
        </w:rPr>
        <w:t>. Optimization of sugarcane bagasse conversion by hydrothermal</w:t>
      </w:r>
      <w:r w:rsidRPr="0077126A">
        <w:rPr>
          <w:szCs w:val="24"/>
          <w:lang w:val="en-US"/>
        </w:rPr>
        <w:t>. Bioresource Technology, v. 24, p. 6537-6542, 2009;</w:t>
      </w:r>
    </w:p>
    <w:p w:rsidR="0077126A" w:rsidRDefault="0077126A" w:rsidP="00D856DF">
      <w:pPr>
        <w:autoSpaceDE w:val="0"/>
        <w:autoSpaceDN w:val="0"/>
        <w:adjustRightInd w:val="0"/>
        <w:spacing w:line="240" w:lineRule="auto"/>
        <w:ind w:firstLine="0"/>
        <w:jc w:val="left"/>
        <w:rPr>
          <w:szCs w:val="24"/>
          <w:lang w:val="en-US"/>
        </w:rPr>
      </w:pPr>
      <w:r w:rsidRPr="0077126A">
        <w:rPr>
          <w:szCs w:val="24"/>
          <w:lang w:val="en-US"/>
        </w:rPr>
        <w:t xml:space="preserve">BURANOV, A.U., MAZZA, G. Lignin in Straw of Herbaceous Crops. Ind. </w:t>
      </w:r>
      <w:r w:rsidRPr="0077126A">
        <w:rPr>
          <w:b/>
          <w:bCs/>
          <w:szCs w:val="24"/>
          <w:lang w:val="en-US"/>
        </w:rPr>
        <w:t>Crops and Prod.</w:t>
      </w:r>
      <w:r w:rsidRPr="0077126A">
        <w:rPr>
          <w:szCs w:val="24"/>
          <w:lang w:val="en-US"/>
        </w:rPr>
        <w:t>, n. 28, p. 237-259, 2008;</w:t>
      </w:r>
    </w:p>
    <w:p w:rsidR="0077126A" w:rsidRDefault="0077126A" w:rsidP="00D856DF">
      <w:pPr>
        <w:autoSpaceDE w:val="0"/>
        <w:autoSpaceDN w:val="0"/>
        <w:adjustRightInd w:val="0"/>
        <w:spacing w:line="240" w:lineRule="auto"/>
        <w:ind w:firstLine="0"/>
        <w:jc w:val="left"/>
        <w:rPr>
          <w:b/>
          <w:bCs/>
          <w:szCs w:val="24"/>
          <w:lang w:val="en-US"/>
        </w:rPr>
      </w:pPr>
    </w:p>
    <w:p w:rsidR="00E75AA8" w:rsidRPr="004A2633" w:rsidRDefault="00E75AA8" w:rsidP="00D856DF">
      <w:pPr>
        <w:autoSpaceDE w:val="0"/>
        <w:autoSpaceDN w:val="0"/>
        <w:adjustRightInd w:val="0"/>
        <w:spacing w:line="240" w:lineRule="auto"/>
        <w:ind w:firstLine="0"/>
        <w:jc w:val="left"/>
        <w:rPr>
          <w:b/>
          <w:bCs/>
          <w:szCs w:val="24"/>
        </w:rPr>
      </w:pPr>
      <w:r w:rsidRPr="00E75AA8">
        <w:t>BRASIL. Ministério da Agricultura, Pecuária e Abastecimento. Secretaria de Defesa Agropecuária. Instrução Normativa nº 24, de 08 de setembro de 2005. Aprova o Manual Operacional de Bebidas e Vinagres. Diário Oficial da União, D</w:t>
      </w:r>
      <w:r>
        <w:t>F, 20 set. 2005. Seção 1, p. 11;</w:t>
      </w:r>
    </w:p>
    <w:p w:rsidR="00E75AA8" w:rsidRPr="004A2633" w:rsidRDefault="00E75AA8" w:rsidP="00D856DF">
      <w:pPr>
        <w:autoSpaceDE w:val="0"/>
        <w:autoSpaceDN w:val="0"/>
        <w:adjustRightInd w:val="0"/>
        <w:spacing w:line="240" w:lineRule="auto"/>
        <w:ind w:firstLine="0"/>
        <w:jc w:val="left"/>
        <w:rPr>
          <w:b/>
          <w:bCs/>
          <w:szCs w:val="24"/>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CANETTIERI, V. E. </w:t>
      </w:r>
      <w:r w:rsidRPr="0077126A">
        <w:rPr>
          <w:b/>
          <w:bCs/>
          <w:szCs w:val="24"/>
        </w:rPr>
        <w:t>Obtenção dos parâmetros e estudo cinético da hidrólise ácida dos resíduos florestais de eucalipto</w:t>
      </w:r>
      <w:r w:rsidRPr="0077126A">
        <w:rPr>
          <w:szCs w:val="24"/>
        </w:rPr>
        <w:t>. 149f. (Tese de Doutorado). Universidade Estadual Paulista. Guaratingueta, SP. 2004;</w:t>
      </w:r>
    </w:p>
    <w:p w:rsidR="0077126A" w:rsidRPr="0077126A" w:rsidRDefault="0077126A" w:rsidP="00D856DF">
      <w:pPr>
        <w:autoSpaceDE w:val="0"/>
        <w:autoSpaceDN w:val="0"/>
        <w:adjustRightInd w:val="0"/>
        <w:spacing w:line="240" w:lineRule="auto"/>
        <w:ind w:firstLine="0"/>
        <w:jc w:val="left"/>
        <w:rPr>
          <w:b/>
          <w:bCs/>
          <w:szCs w:val="24"/>
        </w:rPr>
      </w:pPr>
    </w:p>
    <w:p w:rsidR="0077126A" w:rsidRPr="0077126A" w:rsidRDefault="0077126A" w:rsidP="00D856DF">
      <w:pPr>
        <w:autoSpaceDE w:val="0"/>
        <w:autoSpaceDN w:val="0"/>
        <w:adjustRightInd w:val="0"/>
        <w:spacing w:line="240" w:lineRule="auto"/>
        <w:ind w:firstLine="0"/>
        <w:jc w:val="left"/>
        <w:rPr>
          <w:szCs w:val="24"/>
        </w:rPr>
      </w:pPr>
      <w:r w:rsidRPr="0077126A">
        <w:rPr>
          <w:szCs w:val="24"/>
        </w:rPr>
        <w:t>CASTRO, R. C. C. e KLUGE, R. A. “Ecofisiologia de frutas tropicais: Abacaxizeiro, Maracujazeiro, Mangueira, Bananeira, Cacaureiro” Livraria Nobel, Editora Parma Ltda, Sao Paulo, 1998;</w:t>
      </w:r>
    </w:p>
    <w:p w:rsidR="0077126A" w:rsidRDefault="0077126A"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lang w:val="en-US"/>
        </w:rPr>
      </w:pPr>
      <w:r w:rsidRPr="0077126A">
        <w:rPr>
          <w:szCs w:val="24"/>
          <w:lang w:val="en-US"/>
        </w:rPr>
        <w:lastRenderedPageBreak/>
        <w:t xml:space="preserve">CHEN, M., ZHAO, J.,XIA, L. Comparison of four different chemicals pretreatment of corn stover for enhancing enzymatic digestibility. </w:t>
      </w:r>
      <w:r w:rsidRPr="0077126A">
        <w:rPr>
          <w:b/>
          <w:bCs/>
          <w:szCs w:val="24"/>
          <w:lang w:val="en-US"/>
        </w:rPr>
        <w:t>Biomass and energy</w:t>
      </w:r>
      <w:r w:rsidRPr="0077126A">
        <w:rPr>
          <w:szCs w:val="24"/>
          <w:lang w:val="en-US"/>
        </w:rPr>
        <w:t>, n. 33, p. 1381- 1385, 2009;</w:t>
      </w:r>
    </w:p>
    <w:p w:rsidR="00F02536" w:rsidRPr="0077126A" w:rsidRDefault="00F02536" w:rsidP="00D856DF">
      <w:pPr>
        <w:autoSpaceDE w:val="0"/>
        <w:autoSpaceDN w:val="0"/>
        <w:adjustRightInd w:val="0"/>
        <w:spacing w:line="240" w:lineRule="auto"/>
        <w:ind w:firstLine="0"/>
        <w:jc w:val="left"/>
        <w:rPr>
          <w:szCs w:val="24"/>
          <w:lang w:val="en-US"/>
        </w:rPr>
      </w:pPr>
    </w:p>
    <w:p w:rsidR="0077126A" w:rsidRPr="00BE6F16" w:rsidRDefault="0077126A" w:rsidP="00D856DF">
      <w:pPr>
        <w:autoSpaceDE w:val="0"/>
        <w:autoSpaceDN w:val="0"/>
        <w:adjustRightInd w:val="0"/>
        <w:spacing w:line="240" w:lineRule="auto"/>
        <w:ind w:firstLine="0"/>
        <w:jc w:val="left"/>
        <w:rPr>
          <w:bCs/>
          <w:szCs w:val="24"/>
        </w:rPr>
      </w:pPr>
      <w:r w:rsidRPr="0077126A">
        <w:rPr>
          <w:bCs/>
          <w:szCs w:val="24"/>
          <w:lang w:val="en-US"/>
        </w:rPr>
        <w:t xml:space="preserve">CLARK, T, A., MACKEI, K. L. Fermentation inhibitors in wood hydrolysates derived from the softwood </w:t>
      </w:r>
      <w:r w:rsidRPr="0077126A">
        <w:rPr>
          <w:bCs/>
          <w:i/>
          <w:szCs w:val="24"/>
          <w:lang w:val="en-US"/>
        </w:rPr>
        <w:t xml:space="preserve">Pinus radiate .J. Chem. </w:t>
      </w:r>
      <w:r w:rsidRPr="00BE6F16">
        <w:rPr>
          <w:bCs/>
          <w:i/>
          <w:szCs w:val="24"/>
        </w:rPr>
        <w:t>Technol. Biothecnol.</w:t>
      </w:r>
      <w:r w:rsidRPr="00BE6F16">
        <w:rPr>
          <w:bCs/>
          <w:szCs w:val="24"/>
        </w:rPr>
        <w:t>, 34B: 101-110, 1984;</w:t>
      </w:r>
    </w:p>
    <w:p w:rsidR="0077126A" w:rsidRPr="00BE6F16" w:rsidRDefault="0077126A" w:rsidP="00D856DF">
      <w:pPr>
        <w:autoSpaceDE w:val="0"/>
        <w:autoSpaceDN w:val="0"/>
        <w:adjustRightInd w:val="0"/>
        <w:spacing w:line="240" w:lineRule="auto"/>
        <w:ind w:firstLine="0"/>
        <w:jc w:val="left"/>
        <w:rPr>
          <w:bCs/>
          <w:szCs w:val="24"/>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CORREIA, J. A. C. </w:t>
      </w:r>
      <w:r w:rsidRPr="0077126A">
        <w:rPr>
          <w:b/>
          <w:bCs/>
          <w:szCs w:val="24"/>
        </w:rPr>
        <w:t>Estudo do pré-tratamento do bagaço de caju com peróxido de hidrogênio alcalino para a produção de etanol</w:t>
      </w:r>
      <w:r w:rsidRPr="0077126A">
        <w:rPr>
          <w:szCs w:val="24"/>
        </w:rPr>
        <w:t>. 118 f. Dissertação (Mestrado em Engenharia Química) - Centro de Tecnologia, Universidade Federal do Ceará, Fortaleza, 2013;</w:t>
      </w:r>
    </w:p>
    <w:p w:rsidR="0077126A" w:rsidRPr="0077126A" w:rsidRDefault="0077126A" w:rsidP="00D856DF">
      <w:pPr>
        <w:autoSpaceDE w:val="0"/>
        <w:autoSpaceDN w:val="0"/>
        <w:adjustRightInd w:val="0"/>
        <w:spacing w:line="240" w:lineRule="auto"/>
        <w:ind w:firstLine="0"/>
        <w:jc w:val="left"/>
        <w:rPr>
          <w:b/>
          <w:bCs/>
          <w:szCs w:val="24"/>
        </w:rPr>
      </w:pPr>
    </w:p>
    <w:p w:rsidR="0077126A" w:rsidRDefault="0077126A" w:rsidP="00D856DF">
      <w:pPr>
        <w:autoSpaceDE w:val="0"/>
        <w:autoSpaceDN w:val="0"/>
        <w:adjustRightInd w:val="0"/>
        <w:spacing w:line="240" w:lineRule="auto"/>
        <w:ind w:firstLine="0"/>
        <w:jc w:val="left"/>
        <w:rPr>
          <w:szCs w:val="24"/>
        </w:rPr>
      </w:pPr>
      <w:r w:rsidRPr="0077126A">
        <w:rPr>
          <w:szCs w:val="24"/>
        </w:rPr>
        <w:t>CO</w:t>
      </w:r>
      <w:r w:rsidR="00630ED7">
        <w:rPr>
          <w:szCs w:val="24"/>
        </w:rPr>
        <w:t xml:space="preserve">STA, J. M. C; MEDEIROS, M. F. D; MATA, A. L. M. L. </w:t>
      </w:r>
      <w:r w:rsidRPr="0077126A">
        <w:rPr>
          <w:szCs w:val="24"/>
        </w:rPr>
        <w:t>Co</w:t>
      </w:r>
      <w:r w:rsidR="00630ED7">
        <w:rPr>
          <w:szCs w:val="24"/>
        </w:rPr>
        <w:t>mparação dos parâmetros físico-</w:t>
      </w:r>
      <w:r w:rsidRPr="0077126A">
        <w:rPr>
          <w:szCs w:val="24"/>
        </w:rPr>
        <w:t xml:space="preserve">químicos e químicos de pós alimentícios obtidos de resíduos de abacaxi. </w:t>
      </w:r>
      <w:r w:rsidRPr="0077126A">
        <w:rPr>
          <w:b/>
          <w:bCs/>
          <w:szCs w:val="24"/>
        </w:rPr>
        <w:t xml:space="preserve">Revista Ciência Agronômica. </w:t>
      </w:r>
      <w:r w:rsidRPr="0077126A">
        <w:rPr>
          <w:szCs w:val="24"/>
        </w:rPr>
        <w:t>v.38, n.2, p.228-232, 2007;</w:t>
      </w:r>
    </w:p>
    <w:p w:rsidR="00D81604" w:rsidRDefault="00D81604" w:rsidP="00D856DF">
      <w:pPr>
        <w:autoSpaceDE w:val="0"/>
        <w:autoSpaceDN w:val="0"/>
        <w:adjustRightInd w:val="0"/>
        <w:spacing w:line="240" w:lineRule="auto"/>
        <w:ind w:firstLine="0"/>
        <w:jc w:val="left"/>
        <w:rPr>
          <w:szCs w:val="24"/>
        </w:rPr>
      </w:pPr>
    </w:p>
    <w:p w:rsidR="00D81604" w:rsidRPr="00FB3F3C" w:rsidRDefault="00D81604" w:rsidP="00FB3F3C">
      <w:pPr>
        <w:autoSpaceDE w:val="0"/>
        <w:autoSpaceDN w:val="0"/>
        <w:adjustRightInd w:val="0"/>
        <w:spacing w:line="240" w:lineRule="auto"/>
        <w:ind w:firstLine="0"/>
        <w:jc w:val="left"/>
        <w:rPr>
          <w:szCs w:val="24"/>
        </w:rPr>
      </w:pPr>
      <w:r w:rsidRPr="00AC1FCC">
        <w:rPr>
          <w:shd w:val="clear" w:color="auto" w:fill="FFFFFF"/>
        </w:rPr>
        <w:t>CRUZ, J. M.</w:t>
      </w:r>
      <w:r w:rsidR="00FB3F3C" w:rsidRPr="00AC1FCC">
        <w:rPr>
          <w:shd w:val="clear" w:color="auto" w:fill="FFFFFF"/>
        </w:rPr>
        <w:t>, DOMINGUES, J. M., DOMINGUEZ, H., PARAJÓ, J. C</w:t>
      </w:r>
      <w:r w:rsidRPr="00AC1FCC">
        <w:rPr>
          <w:shd w:val="clear" w:color="auto" w:fill="FFFFFF"/>
        </w:rPr>
        <w:t>. Preparation of fermentation media from agricultural wastes and their bioconversion into xylitol. </w:t>
      </w:r>
      <w:r w:rsidRPr="00FB3F3C">
        <w:rPr>
          <w:rStyle w:val="Forte"/>
          <w:shd w:val="clear" w:color="auto" w:fill="FFFFFF"/>
        </w:rPr>
        <w:t>Food Biotechnology</w:t>
      </w:r>
      <w:r w:rsidR="00FB3F3C" w:rsidRPr="00FB3F3C">
        <w:rPr>
          <w:shd w:val="clear" w:color="auto" w:fill="FFFFFF"/>
        </w:rPr>
        <w:t xml:space="preserve">, v. 14, n. 1-2, p.79-97, </w:t>
      </w:r>
      <w:r w:rsidRPr="00FB3F3C">
        <w:rPr>
          <w:shd w:val="clear" w:color="auto" w:fill="FFFFFF"/>
        </w:rPr>
        <w:t>2000.</w:t>
      </w:r>
    </w:p>
    <w:p w:rsidR="0077126A" w:rsidRDefault="0077126A" w:rsidP="002C7BC5">
      <w:pPr>
        <w:autoSpaceDE w:val="0"/>
        <w:autoSpaceDN w:val="0"/>
        <w:adjustRightInd w:val="0"/>
        <w:spacing w:line="240" w:lineRule="auto"/>
        <w:ind w:firstLine="0"/>
        <w:jc w:val="left"/>
        <w:rPr>
          <w:szCs w:val="24"/>
        </w:rPr>
      </w:pPr>
    </w:p>
    <w:p w:rsidR="002C7BC5" w:rsidRDefault="002C7BC5" w:rsidP="002C7BC5">
      <w:pPr>
        <w:autoSpaceDE w:val="0"/>
        <w:autoSpaceDN w:val="0"/>
        <w:adjustRightInd w:val="0"/>
        <w:spacing w:line="240" w:lineRule="auto"/>
        <w:ind w:firstLine="0"/>
        <w:jc w:val="left"/>
        <w:rPr>
          <w:szCs w:val="24"/>
        </w:rPr>
      </w:pPr>
      <w:r>
        <w:rPr>
          <w:szCs w:val="24"/>
        </w:rPr>
        <w:t xml:space="preserve">ESTEVES, P. J. </w:t>
      </w:r>
      <w:r>
        <w:rPr>
          <w:b/>
          <w:szCs w:val="24"/>
        </w:rPr>
        <w:t>Pré- tratamento do bagaço de cana-de-açúcar com H</w:t>
      </w:r>
      <w:r>
        <w:rPr>
          <w:b/>
          <w:szCs w:val="24"/>
          <w:vertAlign w:val="subscript"/>
        </w:rPr>
        <w:t>2</w:t>
      </w:r>
      <w:r>
        <w:rPr>
          <w:b/>
          <w:szCs w:val="24"/>
        </w:rPr>
        <w:t>SO</w:t>
      </w:r>
      <w:r>
        <w:rPr>
          <w:b/>
          <w:szCs w:val="24"/>
          <w:vertAlign w:val="subscript"/>
        </w:rPr>
        <w:t>4</w:t>
      </w:r>
      <w:r>
        <w:rPr>
          <w:b/>
          <w:szCs w:val="24"/>
        </w:rPr>
        <w:t xml:space="preserve"> diluído em reator piloto aquecido por vapor direto. </w:t>
      </w:r>
      <w:r w:rsidRPr="002C7BC5">
        <w:rPr>
          <w:szCs w:val="24"/>
        </w:rPr>
        <w:t>2011. Dissertação</w:t>
      </w:r>
      <w:r>
        <w:rPr>
          <w:szCs w:val="24"/>
        </w:rPr>
        <w:t xml:space="preserve"> (Mestrado em Microbiologia Aplicada)- Escola de Engenharia de Lorena, Universidade de São Paulo, Lorena, 2011;</w:t>
      </w:r>
    </w:p>
    <w:p w:rsidR="002C7BC5" w:rsidRPr="0077126A" w:rsidRDefault="002C7BC5"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FUENTES, L. L. G. </w:t>
      </w:r>
      <w:r w:rsidRPr="0077126A">
        <w:rPr>
          <w:b/>
          <w:bCs/>
          <w:szCs w:val="24"/>
        </w:rPr>
        <w:t>Determinação de dados cinéticos da deslignificação do bagaço de cana-de-açúcar e da hidrólise enzimática no pré-tratamento com hidróxido de cálcio</w:t>
      </w:r>
      <w:r w:rsidRPr="0077126A">
        <w:rPr>
          <w:szCs w:val="24"/>
        </w:rPr>
        <w:t>. 169f. Dissertação (Mestrado em engenharia química) – Universidade Estadual de Campinas, Campinas. 2009;</w:t>
      </w:r>
    </w:p>
    <w:p w:rsidR="0077126A" w:rsidRPr="0077126A" w:rsidRDefault="0077126A" w:rsidP="00D856DF">
      <w:pPr>
        <w:autoSpaceDE w:val="0"/>
        <w:autoSpaceDN w:val="0"/>
        <w:adjustRightInd w:val="0"/>
        <w:spacing w:line="240" w:lineRule="auto"/>
        <w:ind w:firstLine="0"/>
        <w:jc w:val="left"/>
        <w:rPr>
          <w:b/>
          <w:bCs/>
          <w:szCs w:val="24"/>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GARCIA, D. R. </w:t>
      </w:r>
      <w:r w:rsidRPr="0077126A">
        <w:rPr>
          <w:b/>
          <w:bCs/>
          <w:szCs w:val="24"/>
        </w:rPr>
        <w:t>Determinação de dados cinéticos do pré-tratamento de bagaço de cana-de-açúcar com peróxido de hidrogênio alcalino e da hidrólise enzimática posterior</w:t>
      </w:r>
      <w:r w:rsidRPr="0077126A">
        <w:rPr>
          <w:szCs w:val="24"/>
        </w:rPr>
        <w:t>. 107</w:t>
      </w:r>
      <w:r>
        <w:rPr>
          <w:szCs w:val="24"/>
        </w:rPr>
        <w:t>f (Dissertaçã</w:t>
      </w:r>
      <w:r w:rsidRPr="0077126A">
        <w:rPr>
          <w:szCs w:val="24"/>
        </w:rPr>
        <w:t>o de Mestrado) Universidade Estadual de Campi</w:t>
      </w:r>
      <w:r>
        <w:rPr>
          <w:szCs w:val="24"/>
        </w:rPr>
        <w:t>nas. Faculdade de Engenharia Quí</w:t>
      </w:r>
      <w:r w:rsidRPr="0077126A">
        <w:rPr>
          <w:szCs w:val="24"/>
        </w:rPr>
        <w:t>mica SP. 2009;</w:t>
      </w:r>
    </w:p>
    <w:p w:rsidR="0077126A" w:rsidRPr="0077126A" w:rsidRDefault="0077126A" w:rsidP="00D856DF">
      <w:pPr>
        <w:autoSpaceDE w:val="0"/>
        <w:autoSpaceDN w:val="0"/>
        <w:adjustRightInd w:val="0"/>
        <w:spacing w:line="240" w:lineRule="auto"/>
        <w:ind w:firstLine="0"/>
        <w:jc w:val="left"/>
        <w:rPr>
          <w:b/>
          <w:bCs/>
          <w:szCs w:val="24"/>
        </w:rPr>
      </w:pPr>
    </w:p>
    <w:p w:rsidR="0077126A" w:rsidRPr="0077126A" w:rsidRDefault="0077126A" w:rsidP="00D856DF">
      <w:pPr>
        <w:autoSpaceDE w:val="0"/>
        <w:autoSpaceDN w:val="0"/>
        <w:adjustRightInd w:val="0"/>
        <w:spacing w:line="240" w:lineRule="auto"/>
        <w:ind w:firstLine="0"/>
        <w:jc w:val="left"/>
        <w:rPr>
          <w:szCs w:val="24"/>
          <w:shd w:val="clear" w:color="auto" w:fill="FFFFFF"/>
        </w:rPr>
      </w:pPr>
      <w:r w:rsidRPr="0077126A">
        <w:rPr>
          <w:szCs w:val="24"/>
          <w:shd w:val="clear" w:color="auto" w:fill="FFFFFF"/>
        </w:rPr>
        <w:t xml:space="preserve">GONDIM, Jussara A. Melo </w:t>
      </w:r>
      <w:r w:rsidRPr="0077126A">
        <w:rPr>
          <w:i/>
          <w:szCs w:val="24"/>
          <w:shd w:val="clear" w:color="auto" w:fill="FFFFFF"/>
        </w:rPr>
        <w:t>et al</w:t>
      </w:r>
      <w:r w:rsidRPr="0077126A">
        <w:rPr>
          <w:szCs w:val="24"/>
          <w:shd w:val="clear" w:color="auto" w:fill="FFFFFF"/>
        </w:rPr>
        <w:t>. Composição centesimal e de minerais em cascas de frutas. </w:t>
      </w:r>
      <w:r w:rsidRPr="0077126A">
        <w:rPr>
          <w:rStyle w:val="Forte"/>
          <w:szCs w:val="24"/>
          <w:shd w:val="clear" w:color="auto" w:fill="FFFFFF"/>
        </w:rPr>
        <w:t>Ciência e Tecnologia de Alimentos</w:t>
      </w:r>
      <w:r w:rsidRPr="0077126A">
        <w:rPr>
          <w:szCs w:val="24"/>
          <w:shd w:val="clear" w:color="auto" w:fill="FFFFFF"/>
        </w:rPr>
        <w:t>, [s.l.], v. 25, n. 4, p.825-827, dez. 2005;</w:t>
      </w:r>
    </w:p>
    <w:p w:rsidR="0077126A" w:rsidRPr="0077126A" w:rsidRDefault="0077126A"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lang w:val="en-US"/>
        </w:rPr>
      </w:pPr>
      <w:r w:rsidRPr="0077126A">
        <w:rPr>
          <w:szCs w:val="24"/>
          <w:lang w:val="en-US"/>
        </w:rPr>
        <w:t xml:space="preserve">GOULD, M. Alkaline peroxide delignification of agricultural residues to enhance enzymatic saccharification. </w:t>
      </w:r>
      <w:r w:rsidRPr="0077126A">
        <w:rPr>
          <w:b/>
          <w:bCs/>
          <w:szCs w:val="24"/>
          <w:lang w:val="en-US"/>
        </w:rPr>
        <w:t>Biotechnology and Bioengineering</w:t>
      </w:r>
      <w:r w:rsidRPr="0077126A">
        <w:rPr>
          <w:szCs w:val="24"/>
          <w:lang w:val="en-US"/>
        </w:rPr>
        <w:t>, n. 26(1),</w:t>
      </w:r>
      <w:r>
        <w:rPr>
          <w:szCs w:val="24"/>
          <w:lang w:val="en-US"/>
        </w:rPr>
        <w:t xml:space="preserve"> p. 46-52, 1984;</w:t>
      </w:r>
    </w:p>
    <w:p w:rsidR="0077126A" w:rsidRPr="0077126A" w:rsidRDefault="0077126A" w:rsidP="00D856DF">
      <w:pPr>
        <w:autoSpaceDE w:val="0"/>
        <w:autoSpaceDN w:val="0"/>
        <w:adjustRightInd w:val="0"/>
        <w:spacing w:line="240" w:lineRule="auto"/>
        <w:ind w:firstLine="0"/>
        <w:jc w:val="left"/>
        <w:rPr>
          <w:szCs w:val="24"/>
          <w:lang w:val="en-US"/>
        </w:rPr>
      </w:pPr>
    </w:p>
    <w:p w:rsidR="0077126A" w:rsidRDefault="0077126A" w:rsidP="00D856DF">
      <w:pPr>
        <w:autoSpaceDE w:val="0"/>
        <w:autoSpaceDN w:val="0"/>
        <w:adjustRightInd w:val="0"/>
        <w:spacing w:line="240" w:lineRule="auto"/>
        <w:ind w:firstLine="0"/>
        <w:jc w:val="left"/>
        <w:rPr>
          <w:szCs w:val="24"/>
          <w:lang w:val="en-US"/>
        </w:rPr>
      </w:pPr>
      <w:r w:rsidRPr="0077126A">
        <w:rPr>
          <w:szCs w:val="24"/>
          <w:lang w:val="en-US"/>
        </w:rPr>
        <w:t>GOULD, M. Studies on the Mechanism of Alkaline Peroxide Delignification of Agricultural Residues</w:t>
      </w:r>
      <w:r w:rsidRPr="0077126A">
        <w:rPr>
          <w:b/>
          <w:bCs/>
          <w:szCs w:val="24"/>
          <w:lang w:val="en-US"/>
        </w:rPr>
        <w:t>. Biotechnology and Bioengineering</w:t>
      </w:r>
      <w:r w:rsidRPr="0077126A">
        <w:rPr>
          <w:szCs w:val="24"/>
          <w:lang w:val="en-US"/>
        </w:rPr>
        <w:t>, n. 27(3), p. 225-23, 1985;</w:t>
      </w:r>
    </w:p>
    <w:p w:rsidR="006579DE" w:rsidRDefault="006579DE" w:rsidP="00D856DF">
      <w:pPr>
        <w:autoSpaceDE w:val="0"/>
        <w:autoSpaceDN w:val="0"/>
        <w:adjustRightInd w:val="0"/>
        <w:spacing w:line="240" w:lineRule="auto"/>
        <w:ind w:firstLine="0"/>
        <w:jc w:val="left"/>
        <w:rPr>
          <w:szCs w:val="24"/>
          <w:lang w:val="en-US"/>
        </w:rPr>
      </w:pPr>
    </w:p>
    <w:p w:rsidR="006579DE" w:rsidRPr="00AC001E" w:rsidRDefault="006579DE" w:rsidP="006579DE">
      <w:pPr>
        <w:autoSpaceDE w:val="0"/>
        <w:autoSpaceDN w:val="0"/>
        <w:adjustRightInd w:val="0"/>
        <w:spacing w:line="240" w:lineRule="auto"/>
        <w:ind w:firstLine="0"/>
        <w:jc w:val="left"/>
        <w:rPr>
          <w:szCs w:val="24"/>
          <w:lang w:val="en-US" w:eastAsia="en-US"/>
        </w:rPr>
      </w:pPr>
      <w:r w:rsidRPr="00AC001E">
        <w:rPr>
          <w:szCs w:val="24"/>
          <w:lang w:val="en-US" w:eastAsia="en-US"/>
        </w:rPr>
        <w:t>GRANADA, G. G.; ZAMBIAZI, C. R.; MENDONCA, B. R. C. Abacaxi: Produção,</w:t>
      </w:r>
    </w:p>
    <w:p w:rsidR="006579DE" w:rsidRPr="006579DE" w:rsidRDefault="006579DE" w:rsidP="006579DE">
      <w:pPr>
        <w:autoSpaceDE w:val="0"/>
        <w:autoSpaceDN w:val="0"/>
        <w:adjustRightInd w:val="0"/>
        <w:spacing w:line="240" w:lineRule="auto"/>
        <w:ind w:firstLine="0"/>
        <w:jc w:val="left"/>
        <w:rPr>
          <w:szCs w:val="24"/>
          <w:lang w:eastAsia="en-US"/>
        </w:rPr>
      </w:pPr>
      <w:r w:rsidRPr="006579DE">
        <w:rPr>
          <w:szCs w:val="24"/>
          <w:lang w:eastAsia="en-US"/>
        </w:rPr>
        <w:t xml:space="preserve">mercado e subprodutos. </w:t>
      </w:r>
      <w:r w:rsidRPr="006579DE">
        <w:rPr>
          <w:b/>
          <w:bCs/>
          <w:szCs w:val="24"/>
          <w:lang w:eastAsia="en-US"/>
        </w:rPr>
        <w:t>B. Ceppa</w:t>
      </w:r>
      <w:r w:rsidRPr="006579DE">
        <w:rPr>
          <w:szCs w:val="24"/>
          <w:lang w:eastAsia="en-US"/>
        </w:rPr>
        <w:t>, Curitib</w:t>
      </w:r>
      <w:r w:rsidR="00F02536">
        <w:rPr>
          <w:szCs w:val="24"/>
          <w:lang w:eastAsia="en-US"/>
        </w:rPr>
        <w:t>a, v. 22. (2). p. 405-422; 2004;</w:t>
      </w:r>
    </w:p>
    <w:p w:rsidR="006579DE" w:rsidRPr="004E7D8B" w:rsidRDefault="006579DE" w:rsidP="006579DE">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77126A">
        <w:rPr>
          <w:szCs w:val="24"/>
        </w:rPr>
        <w:t>GURGEL, G. C. Aspectos fisiológicos de plantas de abacaxi (</w:t>
      </w:r>
      <w:r w:rsidRPr="0077126A">
        <w:rPr>
          <w:i/>
          <w:szCs w:val="24"/>
        </w:rPr>
        <w:t>Ananas comosus</w:t>
      </w:r>
      <w:r w:rsidRPr="0077126A">
        <w:rPr>
          <w:szCs w:val="24"/>
        </w:rPr>
        <w:t xml:space="preserve"> L. Merril) sob cultivo hidropônico e convencional associado ao estudo molecular do florescimento. 2017. 93 p. Dissertação (Mestrado em Agronomia/fisiologia vegetal) - Universidade de Lavras, Lavras, 2017;</w:t>
      </w:r>
    </w:p>
    <w:p w:rsidR="0077126A" w:rsidRPr="0077126A" w:rsidRDefault="0077126A"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lang w:val="en-US"/>
        </w:rPr>
      </w:pPr>
      <w:r w:rsidRPr="0077126A">
        <w:rPr>
          <w:szCs w:val="24"/>
          <w:lang w:val="en-US"/>
        </w:rPr>
        <w:t xml:space="preserve">HSU, T. (1996). Pretreatement of biomass. </w:t>
      </w:r>
      <w:r w:rsidRPr="0077126A">
        <w:rPr>
          <w:i/>
          <w:szCs w:val="24"/>
          <w:lang w:val="en-US"/>
        </w:rPr>
        <w:t xml:space="preserve">In: Handbook on bioethanol production and utilization. Wyman C. F. (Ed). </w:t>
      </w:r>
      <w:r w:rsidRPr="0077126A">
        <w:rPr>
          <w:szCs w:val="24"/>
          <w:lang w:val="en-US"/>
        </w:rPr>
        <w:t>Taylor &amp; Francis, Bristol, 179-195;</w:t>
      </w:r>
    </w:p>
    <w:p w:rsidR="0077126A" w:rsidRPr="0077126A" w:rsidRDefault="0077126A" w:rsidP="00D856DF">
      <w:pPr>
        <w:autoSpaceDE w:val="0"/>
        <w:autoSpaceDN w:val="0"/>
        <w:adjustRightInd w:val="0"/>
        <w:spacing w:line="240" w:lineRule="auto"/>
        <w:ind w:firstLine="0"/>
        <w:jc w:val="left"/>
        <w:rPr>
          <w:szCs w:val="24"/>
          <w:lang w:val="en-US"/>
        </w:rPr>
      </w:pPr>
    </w:p>
    <w:p w:rsidR="0077126A" w:rsidRDefault="0077126A" w:rsidP="00D856DF">
      <w:pPr>
        <w:autoSpaceDE w:val="0"/>
        <w:autoSpaceDN w:val="0"/>
        <w:adjustRightInd w:val="0"/>
        <w:spacing w:line="240" w:lineRule="auto"/>
        <w:ind w:firstLine="0"/>
        <w:jc w:val="left"/>
        <w:rPr>
          <w:szCs w:val="24"/>
          <w:lang w:val="en-US"/>
        </w:rPr>
      </w:pPr>
      <w:r w:rsidRPr="0077126A">
        <w:rPr>
          <w:szCs w:val="24"/>
          <w:lang w:val="en-US"/>
        </w:rPr>
        <w:t xml:space="preserve">KRISHNA S. H.; RAO, K. C. S.; BABU, J. S.; REDDY, D. S. Studies on the production and application of cellulose from Trichoderma reesei QM-9414. </w:t>
      </w:r>
      <w:r w:rsidRPr="0077126A">
        <w:rPr>
          <w:b/>
          <w:bCs/>
          <w:szCs w:val="24"/>
          <w:lang w:val="en-US"/>
        </w:rPr>
        <w:t xml:space="preserve">Bioprocess Engineering, </w:t>
      </w:r>
      <w:r w:rsidRPr="0077126A">
        <w:rPr>
          <w:szCs w:val="24"/>
          <w:lang w:val="en-US"/>
        </w:rPr>
        <w:t>22, p. 467-470, 2000;</w:t>
      </w:r>
    </w:p>
    <w:p w:rsidR="0077126A" w:rsidRPr="0077126A" w:rsidRDefault="0077126A" w:rsidP="00D856DF">
      <w:pPr>
        <w:autoSpaceDE w:val="0"/>
        <w:autoSpaceDN w:val="0"/>
        <w:adjustRightInd w:val="0"/>
        <w:spacing w:line="240" w:lineRule="auto"/>
        <w:ind w:firstLine="0"/>
        <w:jc w:val="left"/>
        <w:rPr>
          <w:b/>
          <w:bCs/>
          <w:szCs w:val="24"/>
          <w:lang w:val="en-US"/>
        </w:rPr>
      </w:pPr>
    </w:p>
    <w:p w:rsidR="0077126A" w:rsidRPr="00A1039A" w:rsidRDefault="0077126A" w:rsidP="00D856DF">
      <w:pPr>
        <w:autoSpaceDE w:val="0"/>
        <w:autoSpaceDN w:val="0"/>
        <w:adjustRightInd w:val="0"/>
        <w:spacing w:line="240" w:lineRule="auto"/>
        <w:ind w:firstLine="0"/>
        <w:jc w:val="left"/>
        <w:rPr>
          <w:szCs w:val="24"/>
          <w:lang w:val="en-US"/>
        </w:rPr>
      </w:pPr>
      <w:r w:rsidRPr="0077126A">
        <w:rPr>
          <w:szCs w:val="24"/>
          <w:lang w:val="en-US"/>
        </w:rPr>
        <w:t xml:space="preserve">KRISHNA, S. H., PRASANTHI, K., CHOWDARY, G. V., et al. Simultaneous saccharification and fermentation of pretreated sugar cane leaves to ethanol. </w:t>
      </w:r>
      <w:r w:rsidRPr="0077126A">
        <w:rPr>
          <w:b/>
          <w:bCs/>
          <w:szCs w:val="24"/>
          <w:lang w:val="en-US"/>
        </w:rPr>
        <w:t xml:space="preserve">Process </w:t>
      </w:r>
      <w:r w:rsidRPr="00A1039A">
        <w:rPr>
          <w:b/>
          <w:bCs/>
          <w:szCs w:val="24"/>
          <w:lang w:val="en-US"/>
        </w:rPr>
        <w:t xml:space="preserve">Biochemistry, </w:t>
      </w:r>
      <w:r w:rsidRPr="00A1039A">
        <w:rPr>
          <w:szCs w:val="24"/>
          <w:lang w:val="en-US"/>
        </w:rPr>
        <w:t>33:825-830, 1998;</w:t>
      </w:r>
    </w:p>
    <w:p w:rsidR="0077126A" w:rsidRPr="0077126A" w:rsidRDefault="0077126A" w:rsidP="00D856DF">
      <w:pPr>
        <w:autoSpaceDE w:val="0"/>
        <w:autoSpaceDN w:val="0"/>
        <w:adjustRightInd w:val="0"/>
        <w:spacing w:line="240" w:lineRule="auto"/>
        <w:ind w:firstLine="0"/>
        <w:jc w:val="left"/>
        <w:rPr>
          <w:szCs w:val="24"/>
          <w:lang w:val="en-US"/>
        </w:rPr>
      </w:pPr>
    </w:p>
    <w:p w:rsidR="0077126A" w:rsidRPr="00BE6F16" w:rsidRDefault="0077126A" w:rsidP="00D856DF">
      <w:pPr>
        <w:autoSpaceDE w:val="0"/>
        <w:autoSpaceDN w:val="0"/>
        <w:adjustRightInd w:val="0"/>
        <w:spacing w:line="240" w:lineRule="auto"/>
        <w:ind w:firstLine="0"/>
        <w:jc w:val="left"/>
        <w:rPr>
          <w:szCs w:val="24"/>
          <w:shd w:val="clear" w:color="auto" w:fill="FFFFFF"/>
          <w:lang w:val="en-US"/>
        </w:rPr>
      </w:pPr>
      <w:r w:rsidRPr="0077126A">
        <w:rPr>
          <w:szCs w:val="24"/>
          <w:shd w:val="clear" w:color="auto" w:fill="FFFFFF"/>
          <w:lang w:val="en-US"/>
        </w:rPr>
        <w:t>LAVARACK,</w:t>
      </w:r>
      <w:r w:rsidR="00A1039A">
        <w:rPr>
          <w:szCs w:val="24"/>
          <w:shd w:val="clear" w:color="auto" w:fill="FFFFFF"/>
          <w:lang w:val="en-US"/>
        </w:rPr>
        <w:t xml:space="preserve"> B.p.; GRIFFIN, G.j.; RODMAN, D</w:t>
      </w:r>
      <w:r w:rsidRPr="0077126A">
        <w:rPr>
          <w:szCs w:val="24"/>
          <w:shd w:val="clear" w:color="auto" w:fill="FFFFFF"/>
          <w:lang w:val="en-US"/>
        </w:rPr>
        <w:t>. The acid hydrolysis of sugarcane bagasse hemicellulose to produce xylose, arabinose, glucose and other products. </w:t>
      </w:r>
      <w:r w:rsidRPr="0077126A">
        <w:rPr>
          <w:rStyle w:val="Forte"/>
          <w:szCs w:val="24"/>
          <w:shd w:val="clear" w:color="auto" w:fill="FFFFFF"/>
          <w:lang w:val="en-US"/>
        </w:rPr>
        <w:t>Biomass And Bioenergy</w:t>
      </w:r>
      <w:r w:rsidRPr="0077126A">
        <w:rPr>
          <w:szCs w:val="24"/>
          <w:shd w:val="clear" w:color="auto" w:fill="FFFFFF"/>
          <w:lang w:val="en-US"/>
        </w:rPr>
        <w:t xml:space="preserve">, [s.l.], v. 23, n. 5, p.367-380, nov. 2002. </w:t>
      </w:r>
      <w:r w:rsidRPr="00BE6F16">
        <w:rPr>
          <w:szCs w:val="24"/>
          <w:shd w:val="clear" w:color="auto" w:fill="FFFFFF"/>
          <w:lang w:val="en-US"/>
        </w:rPr>
        <w:t>Elsevier BV;</w:t>
      </w:r>
    </w:p>
    <w:p w:rsidR="00D856DF" w:rsidRPr="00BE6F16" w:rsidRDefault="00D856DF" w:rsidP="00D856DF">
      <w:pPr>
        <w:autoSpaceDE w:val="0"/>
        <w:autoSpaceDN w:val="0"/>
        <w:adjustRightInd w:val="0"/>
        <w:spacing w:line="240" w:lineRule="auto"/>
        <w:ind w:firstLine="0"/>
        <w:jc w:val="left"/>
        <w:rPr>
          <w:szCs w:val="24"/>
          <w:lang w:val="en-US"/>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LINO, A. G. </w:t>
      </w:r>
      <w:r w:rsidRPr="0077126A">
        <w:rPr>
          <w:b/>
          <w:bCs/>
          <w:szCs w:val="24"/>
        </w:rPr>
        <w:t>Composição química e estrutural da lignina e lipídios do bagaço e palha da cana-de-açúcar</w:t>
      </w:r>
      <w:r w:rsidRPr="0077126A">
        <w:rPr>
          <w:szCs w:val="24"/>
        </w:rPr>
        <w:t>. p. 108. Tese (Tese de Doutorado). Universidade Federal de Viçosa. Viçosa, MG. 2015;</w:t>
      </w:r>
    </w:p>
    <w:p w:rsidR="00D856DF" w:rsidRPr="0077126A"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77126A">
        <w:rPr>
          <w:szCs w:val="24"/>
        </w:rPr>
        <w:t xml:space="preserve">LOUSADA Jr, E.J.; COSTA, J.M. da C.; NEIVA, M. N. J.; RODRIGUEZ, M. N. </w:t>
      </w:r>
      <w:r w:rsidR="00D856DF">
        <w:rPr>
          <w:b/>
          <w:szCs w:val="24"/>
        </w:rPr>
        <w:t>Caracterização físico-quí</w:t>
      </w:r>
      <w:r w:rsidRPr="0077126A">
        <w:rPr>
          <w:b/>
          <w:szCs w:val="24"/>
        </w:rPr>
        <w:t xml:space="preserve">mica de subprodutos obtidos do processamento de frutas tropicais visando </w:t>
      </w:r>
      <w:r w:rsidR="00D856DF">
        <w:rPr>
          <w:b/>
          <w:szCs w:val="24"/>
        </w:rPr>
        <w:t>seu aproveitamento na alimentaçã</w:t>
      </w:r>
      <w:r w:rsidRPr="0077126A">
        <w:rPr>
          <w:b/>
          <w:szCs w:val="24"/>
        </w:rPr>
        <w:t>o animal</w:t>
      </w:r>
      <w:r w:rsidRPr="0077126A">
        <w:rPr>
          <w:szCs w:val="24"/>
        </w:rPr>
        <w:t xml:space="preserve">, v. 37, n. 1, p. 70-76, </w:t>
      </w:r>
      <w:r w:rsidRPr="0077126A">
        <w:rPr>
          <w:bCs/>
          <w:szCs w:val="24"/>
        </w:rPr>
        <w:t>Revista Ciência Agronômica</w:t>
      </w:r>
      <w:r w:rsidRPr="0077126A">
        <w:rPr>
          <w:szCs w:val="24"/>
        </w:rPr>
        <w:t>, 2006;</w:t>
      </w:r>
    </w:p>
    <w:p w:rsidR="00D856DF" w:rsidRPr="0077126A" w:rsidRDefault="00D856DF" w:rsidP="00D856DF">
      <w:pPr>
        <w:autoSpaceDE w:val="0"/>
        <w:autoSpaceDN w:val="0"/>
        <w:adjustRightInd w:val="0"/>
        <w:spacing w:line="240" w:lineRule="auto"/>
        <w:ind w:firstLine="0"/>
        <w:jc w:val="left"/>
        <w:rPr>
          <w:szCs w:val="24"/>
        </w:rPr>
      </w:pPr>
    </w:p>
    <w:p w:rsidR="0077126A" w:rsidRPr="00AC001E" w:rsidRDefault="0077126A" w:rsidP="00D856DF">
      <w:pPr>
        <w:autoSpaceDE w:val="0"/>
        <w:autoSpaceDN w:val="0"/>
        <w:adjustRightInd w:val="0"/>
        <w:spacing w:line="240" w:lineRule="auto"/>
        <w:ind w:firstLine="0"/>
        <w:jc w:val="left"/>
        <w:rPr>
          <w:szCs w:val="24"/>
          <w:lang w:val="en-US"/>
        </w:rPr>
      </w:pPr>
      <w:r w:rsidRPr="0077126A">
        <w:rPr>
          <w:szCs w:val="24"/>
        </w:rPr>
        <w:t xml:space="preserve">MACEDO, L. C. V. </w:t>
      </w:r>
      <w:r w:rsidRPr="0077126A">
        <w:rPr>
          <w:b/>
          <w:bCs/>
          <w:szCs w:val="24"/>
        </w:rPr>
        <w:t>Estudo da eficiência do pré- tratamento do bagaço do abacaxi com peróxido de hidrogênio alcalino em diferentes granulometrias na obtenção de açúcares redutores totais</w:t>
      </w:r>
      <w:r w:rsidRPr="0077126A">
        <w:rPr>
          <w:szCs w:val="24"/>
        </w:rPr>
        <w:t xml:space="preserve">. 179f. (Dissertação de Mestrado). Universidade Federal de Goiás, Instituto de Química, Goiânia. </w:t>
      </w:r>
      <w:r w:rsidRPr="00AC001E">
        <w:rPr>
          <w:szCs w:val="24"/>
          <w:lang w:val="en-US"/>
        </w:rPr>
        <w:t>2016;</w:t>
      </w:r>
    </w:p>
    <w:p w:rsidR="00D856DF" w:rsidRPr="00AC001E" w:rsidRDefault="00D856DF" w:rsidP="00D856DF">
      <w:pPr>
        <w:autoSpaceDE w:val="0"/>
        <w:autoSpaceDN w:val="0"/>
        <w:adjustRightInd w:val="0"/>
        <w:spacing w:line="240" w:lineRule="auto"/>
        <w:ind w:firstLine="0"/>
        <w:jc w:val="left"/>
        <w:rPr>
          <w:szCs w:val="24"/>
          <w:lang w:val="en-US"/>
        </w:rPr>
      </w:pPr>
    </w:p>
    <w:p w:rsidR="0077126A" w:rsidRDefault="0077126A" w:rsidP="00D856DF">
      <w:pPr>
        <w:autoSpaceDE w:val="0"/>
        <w:autoSpaceDN w:val="0"/>
        <w:adjustRightInd w:val="0"/>
        <w:spacing w:line="240" w:lineRule="auto"/>
        <w:ind w:firstLine="0"/>
        <w:jc w:val="left"/>
        <w:rPr>
          <w:szCs w:val="24"/>
          <w:shd w:val="clear" w:color="auto" w:fill="FFFFFF"/>
          <w:lang w:val="en-US"/>
        </w:rPr>
      </w:pPr>
      <w:r w:rsidRPr="00D856DF">
        <w:rPr>
          <w:szCs w:val="24"/>
          <w:shd w:val="clear" w:color="auto" w:fill="FFFFFF"/>
          <w:lang w:val="en-US"/>
        </w:rPr>
        <w:t>MARTÍN, C; METT, H. T; HAUGGAARD- NIELSEN, H; THOMSEN, A. B.  Wet oxidation pretreatment, enzymatic hydrolysis and simultaneous saccharification and fermentation of clover–ryegrass mixtures. </w:t>
      </w:r>
      <w:r w:rsidRPr="00D856DF">
        <w:rPr>
          <w:rStyle w:val="Forte"/>
          <w:szCs w:val="24"/>
          <w:shd w:val="clear" w:color="auto" w:fill="FFFFFF"/>
          <w:lang w:val="en-US"/>
        </w:rPr>
        <w:t>Bioresource Technology</w:t>
      </w:r>
      <w:r w:rsidRPr="00D856DF">
        <w:rPr>
          <w:szCs w:val="24"/>
          <w:shd w:val="clear" w:color="auto" w:fill="FFFFFF"/>
          <w:lang w:val="en-US"/>
        </w:rPr>
        <w:t>, [s.l.], v. 99, n. 18, p.8777-8782, dez. 2008. Elsevier BV;</w:t>
      </w:r>
    </w:p>
    <w:p w:rsidR="00D856DF" w:rsidRPr="00D856DF" w:rsidRDefault="00D856DF" w:rsidP="00D856DF">
      <w:pPr>
        <w:autoSpaceDE w:val="0"/>
        <w:autoSpaceDN w:val="0"/>
        <w:adjustRightInd w:val="0"/>
        <w:spacing w:line="240" w:lineRule="auto"/>
        <w:ind w:firstLine="0"/>
        <w:jc w:val="left"/>
        <w:rPr>
          <w:szCs w:val="24"/>
          <w:shd w:val="clear" w:color="auto" w:fill="FFFFFF"/>
          <w:lang w:val="en-US"/>
        </w:rPr>
      </w:pPr>
    </w:p>
    <w:p w:rsidR="0077126A" w:rsidRDefault="0077126A" w:rsidP="00D856DF">
      <w:pPr>
        <w:autoSpaceDE w:val="0"/>
        <w:autoSpaceDN w:val="0"/>
        <w:adjustRightInd w:val="0"/>
        <w:spacing w:line="240" w:lineRule="auto"/>
        <w:ind w:firstLine="0"/>
        <w:jc w:val="left"/>
        <w:rPr>
          <w:szCs w:val="24"/>
        </w:rPr>
      </w:pPr>
      <w:r w:rsidRPr="00D856DF">
        <w:rPr>
          <w:szCs w:val="24"/>
        </w:rPr>
        <w:t xml:space="preserve">MARTINS, F. A; MARTIN, T; CORRÊA, A. M; OLIVEIRA, F. F. A produção do etanol de segunda geração a partir do bagaço da cana-de-açúcar. </w:t>
      </w:r>
      <w:r w:rsidRPr="00D856DF">
        <w:rPr>
          <w:bCs/>
          <w:szCs w:val="24"/>
        </w:rPr>
        <w:t>Revista Latino-Americana de Inovação e Engenharia de Produção</w:t>
      </w:r>
      <w:r w:rsidRPr="00D856DF">
        <w:rPr>
          <w:szCs w:val="24"/>
        </w:rPr>
        <w:t>, Curitiba, v. 2, n. 3, p. 5-16, jul. 2014;</w:t>
      </w:r>
    </w:p>
    <w:p w:rsidR="00D856DF" w:rsidRPr="00D856DF" w:rsidRDefault="00D856DF" w:rsidP="00D856DF">
      <w:pPr>
        <w:autoSpaceDE w:val="0"/>
        <w:autoSpaceDN w:val="0"/>
        <w:adjustRightInd w:val="0"/>
        <w:spacing w:line="240" w:lineRule="auto"/>
        <w:ind w:firstLine="0"/>
        <w:jc w:val="left"/>
        <w:rPr>
          <w:szCs w:val="24"/>
          <w:shd w:val="clear" w:color="auto" w:fill="FFFFFF"/>
        </w:rPr>
      </w:pPr>
    </w:p>
    <w:p w:rsidR="0077126A" w:rsidRDefault="0077126A" w:rsidP="00D856DF">
      <w:pPr>
        <w:autoSpaceDE w:val="0"/>
        <w:autoSpaceDN w:val="0"/>
        <w:adjustRightInd w:val="0"/>
        <w:spacing w:line="240" w:lineRule="auto"/>
        <w:ind w:firstLine="0"/>
        <w:jc w:val="left"/>
        <w:rPr>
          <w:szCs w:val="24"/>
        </w:rPr>
      </w:pPr>
      <w:r w:rsidRPr="00D856DF">
        <w:rPr>
          <w:szCs w:val="24"/>
        </w:rPr>
        <w:t xml:space="preserve">MARTINS, F. L. </w:t>
      </w:r>
      <w:r w:rsidRPr="00D856DF">
        <w:rPr>
          <w:b/>
          <w:bCs/>
          <w:szCs w:val="24"/>
        </w:rPr>
        <w:t xml:space="preserve">Caracterização do Complexo Celulásico de Penicillium </w:t>
      </w:r>
      <w:r w:rsidRPr="00D856DF">
        <w:rPr>
          <w:b/>
          <w:bCs/>
          <w:i/>
          <w:iCs/>
          <w:szCs w:val="24"/>
        </w:rPr>
        <w:t>echinulatun</w:t>
      </w:r>
      <w:r w:rsidRPr="00D856DF">
        <w:rPr>
          <w:szCs w:val="24"/>
        </w:rPr>
        <w:t>.139f. (Dissertação de Mestrado). Universidade Federal do Paraná, Instituto de Quimica, Curitiba. 2005;</w:t>
      </w:r>
    </w:p>
    <w:p w:rsidR="00D856DF" w:rsidRPr="00D856DF"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t>MELETTI, L.M.; SAMPAIO, A. C.; RUGGIERO, C.; Avanços na fruticultura tropical no Brasil. Revista Brasileira de Fruticultura, Revista Brasileira de Fruticultura, Jaboticabal, v. 33, n.1 - edição especial, p. 073 - 091, 2011.</w:t>
      </w:r>
    </w:p>
    <w:p w:rsidR="00D856DF" w:rsidRPr="00D856DF" w:rsidRDefault="00D856DF" w:rsidP="00D856DF">
      <w:pPr>
        <w:autoSpaceDE w:val="0"/>
        <w:autoSpaceDN w:val="0"/>
        <w:adjustRightInd w:val="0"/>
        <w:spacing w:line="240" w:lineRule="auto"/>
        <w:ind w:firstLine="0"/>
        <w:jc w:val="left"/>
        <w:rPr>
          <w:szCs w:val="24"/>
        </w:rPr>
      </w:pPr>
    </w:p>
    <w:p w:rsidR="0077126A" w:rsidRPr="00AC001E" w:rsidRDefault="0077126A" w:rsidP="00D856DF">
      <w:pPr>
        <w:autoSpaceDE w:val="0"/>
        <w:autoSpaceDN w:val="0"/>
        <w:adjustRightInd w:val="0"/>
        <w:spacing w:line="240" w:lineRule="auto"/>
        <w:ind w:firstLine="0"/>
        <w:jc w:val="left"/>
        <w:rPr>
          <w:szCs w:val="24"/>
        </w:rPr>
      </w:pPr>
      <w:r w:rsidRPr="00D856DF">
        <w:rPr>
          <w:szCs w:val="24"/>
          <w:lang w:val="en-US"/>
        </w:rPr>
        <w:t xml:space="preserve">OHGREN, K., BURA,R., SADDLER,J.,ZACCHI.,G. Effect of Hemicellulose and Lignin Removal on Enzymatic Hydrolysis of Steam Pretreatred Corn Stover . </w:t>
      </w:r>
      <w:r w:rsidRPr="00AC001E">
        <w:rPr>
          <w:b/>
          <w:bCs/>
          <w:szCs w:val="24"/>
        </w:rPr>
        <w:t>Bioresource Techn</w:t>
      </w:r>
      <w:r w:rsidRPr="00AC001E">
        <w:rPr>
          <w:szCs w:val="24"/>
        </w:rPr>
        <w:t>., n.98, p.2503:2510, 2007;</w:t>
      </w:r>
    </w:p>
    <w:p w:rsidR="00D856DF" w:rsidRPr="00AC001E"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lang w:val="en-US"/>
        </w:rPr>
      </w:pPr>
      <w:r w:rsidRPr="00D856DF">
        <w:rPr>
          <w:szCs w:val="24"/>
        </w:rPr>
        <w:t xml:space="preserve">OLIVEIRA, S. C. dos C. </w:t>
      </w:r>
      <w:r w:rsidRPr="00D856DF">
        <w:rPr>
          <w:b/>
          <w:bCs/>
          <w:szCs w:val="24"/>
        </w:rPr>
        <w:t xml:space="preserve">Otimização do pré-tratamento com peróxido de hidrogênio a alta concentração de sólidos para a hidrólise enzimática de bagaço de cana-de açúcar. </w:t>
      </w:r>
      <w:r w:rsidRPr="00D856DF">
        <w:rPr>
          <w:szCs w:val="24"/>
        </w:rPr>
        <w:t xml:space="preserve">81f. (Dissertação de Mestrado). Departamento de Engenharia Química. Universidade Estadual de Campinas. </w:t>
      </w:r>
      <w:r w:rsidRPr="00D856DF">
        <w:rPr>
          <w:szCs w:val="24"/>
          <w:lang w:val="en-US"/>
        </w:rPr>
        <w:t>São Paulo, SP. 2012;</w:t>
      </w:r>
    </w:p>
    <w:p w:rsidR="00D856DF" w:rsidRPr="00D856DF" w:rsidRDefault="00D856DF" w:rsidP="00D856DF">
      <w:pPr>
        <w:autoSpaceDE w:val="0"/>
        <w:autoSpaceDN w:val="0"/>
        <w:adjustRightInd w:val="0"/>
        <w:spacing w:line="240" w:lineRule="auto"/>
        <w:ind w:firstLine="0"/>
        <w:jc w:val="left"/>
        <w:rPr>
          <w:b/>
          <w:bCs/>
          <w:szCs w:val="24"/>
          <w:lang w:val="en-US"/>
        </w:rPr>
      </w:pPr>
    </w:p>
    <w:p w:rsidR="00D856DF" w:rsidRDefault="0077126A" w:rsidP="00D856DF">
      <w:pPr>
        <w:autoSpaceDE w:val="0"/>
        <w:autoSpaceDN w:val="0"/>
        <w:adjustRightInd w:val="0"/>
        <w:spacing w:line="240" w:lineRule="auto"/>
        <w:ind w:firstLine="0"/>
        <w:jc w:val="left"/>
        <w:rPr>
          <w:szCs w:val="24"/>
          <w:lang w:val="en-US"/>
        </w:rPr>
      </w:pPr>
      <w:r w:rsidRPr="00D856DF">
        <w:rPr>
          <w:szCs w:val="24"/>
          <w:shd w:val="clear" w:color="auto" w:fill="FFFFFF"/>
          <w:lang w:val="en-US"/>
        </w:rPr>
        <w:t>OLOFSSON, K; BERTILSSON, M; LIDÉN, G. A short review on SSF – an interesting process option for ethanol production from lignocellulosic feedstocks. </w:t>
      </w:r>
      <w:r w:rsidRPr="00D856DF">
        <w:rPr>
          <w:rStyle w:val="Forte"/>
          <w:szCs w:val="24"/>
          <w:shd w:val="clear" w:color="auto" w:fill="FFFFFF"/>
          <w:lang w:val="en-US"/>
        </w:rPr>
        <w:t>Biotechnology For Biofuels</w:t>
      </w:r>
      <w:r w:rsidRPr="00D856DF">
        <w:rPr>
          <w:szCs w:val="24"/>
          <w:shd w:val="clear" w:color="auto" w:fill="FFFFFF"/>
          <w:lang w:val="en-US"/>
        </w:rPr>
        <w:t>, [s.l.], v. 1, n. 1, p.1-14, 2008. Springer Nature;</w:t>
      </w:r>
    </w:p>
    <w:p w:rsidR="00D856DF" w:rsidRDefault="00D856DF" w:rsidP="00D856DF">
      <w:pPr>
        <w:autoSpaceDE w:val="0"/>
        <w:autoSpaceDN w:val="0"/>
        <w:adjustRightInd w:val="0"/>
        <w:spacing w:line="240" w:lineRule="auto"/>
        <w:ind w:firstLine="0"/>
        <w:jc w:val="left"/>
        <w:rPr>
          <w:szCs w:val="24"/>
          <w:lang w:val="en-US"/>
        </w:rPr>
      </w:pPr>
    </w:p>
    <w:p w:rsidR="0077126A" w:rsidRPr="00AC001E" w:rsidRDefault="0077126A" w:rsidP="00D856DF">
      <w:pPr>
        <w:autoSpaceDE w:val="0"/>
        <w:autoSpaceDN w:val="0"/>
        <w:adjustRightInd w:val="0"/>
        <w:spacing w:line="240" w:lineRule="auto"/>
        <w:ind w:firstLine="0"/>
        <w:jc w:val="left"/>
        <w:rPr>
          <w:szCs w:val="24"/>
        </w:rPr>
      </w:pPr>
      <w:r w:rsidRPr="00D856DF">
        <w:rPr>
          <w:szCs w:val="24"/>
          <w:lang w:val="en-US"/>
        </w:rPr>
        <w:t>PANDEY, A., SOCCOL, C.R., NIGAM, P., SOCCOL, V.T. Biotechnological potential of agroindustrials residues I: sugarcane bagasse</w:t>
      </w:r>
      <w:r w:rsidRPr="00D856DF">
        <w:rPr>
          <w:b/>
          <w:bCs/>
          <w:szCs w:val="24"/>
          <w:lang w:val="en-US"/>
        </w:rPr>
        <w:t xml:space="preserve">. </w:t>
      </w:r>
      <w:r w:rsidRPr="00AC001E">
        <w:rPr>
          <w:b/>
          <w:bCs/>
          <w:szCs w:val="24"/>
        </w:rPr>
        <w:t>Bioresource Technology</w:t>
      </w:r>
      <w:r w:rsidRPr="00AC001E">
        <w:rPr>
          <w:szCs w:val="24"/>
        </w:rPr>
        <w:t>, n.74, p.69- 80, 2000;</w:t>
      </w:r>
    </w:p>
    <w:p w:rsidR="00D856DF" w:rsidRPr="00AC001E"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t>PIEDADE, J.; CANNIATTI-BRAZACA, S. G. Comparação entre o efeito do resíduo do abacaxizeiro (caules e folhas) e da pectina cítrica de alta metoxilação no nível de colesterol sangüíneo em ratos. Ciência e Tecnologia de Alimentos. v.23, n.2, 2003;</w:t>
      </w:r>
    </w:p>
    <w:p w:rsidR="00D856DF" w:rsidRPr="00D856DF"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t xml:space="preserve">PITARELO, A. P. </w:t>
      </w:r>
      <w:r w:rsidRPr="00D856DF">
        <w:rPr>
          <w:b/>
          <w:szCs w:val="24"/>
        </w:rPr>
        <w:t>Avaliação da susceptibilidade do bagaço e da palha de cana-de-açúcar à bioconversão via pré-tratamento a vapor e hidrólise enzimática</w:t>
      </w:r>
      <w:r w:rsidRPr="00D856DF">
        <w:rPr>
          <w:szCs w:val="24"/>
        </w:rPr>
        <w:t>. 2007. 125 p. Dissertação (Mestrado em Química) - Universidade Federal do Paraná, Curitiba, 2007;</w:t>
      </w:r>
    </w:p>
    <w:p w:rsidR="00D856DF" w:rsidRPr="00D856DF" w:rsidRDefault="00D856DF" w:rsidP="00D856DF">
      <w:pPr>
        <w:autoSpaceDE w:val="0"/>
        <w:autoSpaceDN w:val="0"/>
        <w:adjustRightInd w:val="0"/>
        <w:spacing w:line="240" w:lineRule="auto"/>
        <w:ind w:firstLine="0"/>
        <w:jc w:val="left"/>
        <w:rPr>
          <w:b/>
          <w:bCs/>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t>RABELO, C. S</w:t>
      </w:r>
      <w:r w:rsidRPr="00D856DF">
        <w:rPr>
          <w:b/>
          <w:bCs/>
          <w:szCs w:val="24"/>
        </w:rPr>
        <w:t>. Avaliação e otimização de pré-tratamento e hidrólise enzimática do bagaço de cana-de-açúcar para a produção de etanol de segunda geração</w:t>
      </w:r>
      <w:r w:rsidRPr="00D856DF">
        <w:rPr>
          <w:szCs w:val="24"/>
        </w:rPr>
        <w:t>. p. 447. Tese (Tese de Doutorado). Universidade Estadual de Campinas. UNICAMP. Campinas, 2010;</w:t>
      </w:r>
    </w:p>
    <w:p w:rsidR="00D856DF" w:rsidRPr="00D856DF"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t xml:space="preserve">RABELO, S. </w:t>
      </w:r>
      <w:r w:rsidRPr="00D856DF">
        <w:rPr>
          <w:b/>
          <w:bCs/>
          <w:szCs w:val="24"/>
        </w:rPr>
        <w:t xml:space="preserve">Avaliação de desempenho do pré-tratamento com peróxido de hidrogênio alcalino para a hidrólise enzimática de bagaço de cana-de-açúcar. </w:t>
      </w:r>
      <w:r w:rsidRPr="00D856DF">
        <w:rPr>
          <w:szCs w:val="24"/>
        </w:rPr>
        <w:t>180f. (Dissertação de Mestrado) São Paulo: Escola Engenharia Química. Universidade Estadual de Campinas (UNICAMP), SP. 2007;</w:t>
      </w:r>
    </w:p>
    <w:p w:rsidR="00D856DF" w:rsidRPr="00D856DF"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lang w:val="en-US"/>
        </w:rPr>
      </w:pPr>
      <w:r w:rsidRPr="00D856DF">
        <w:rPr>
          <w:szCs w:val="24"/>
          <w:lang w:val="en-US"/>
        </w:rPr>
        <w:t xml:space="preserve">SAMUELS, G. J. Trichoderma: a review of biology and systematics of the genus. </w:t>
      </w:r>
      <w:r w:rsidRPr="00D856DF">
        <w:rPr>
          <w:b/>
          <w:bCs/>
          <w:szCs w:val="24"/>
          <w:lang w:val="en-US"/>
        </w:rPr>
        <w:t>Mycology Research</w:t>
      </w:r>
      <w:r w:rsidRPr="00D856DF">
        <w:rPr>
          <w:szCs w:val="24"/>
          <w:lang w:val="en-US"/>
        </w:rPr>
        <w:t>, v.100, p.923-935, 1996;</w:t>
      </w:r>
    </w:p>
    <w:p w:rsidR="00D856DF" w:rsidRPr="00D856DF" w:rsidRDefault="00D856DF" w:rsidP="00D856DF">
      <w:pPr>
        <w:autoSpaceDE w:val="0"/>
        <w:autoSpaceDN w:val="0"/>
        <w:adjustRightInd w:val="0"/>
        <w:spacing w:line="240" w:lineRule="auto"/>
        <w:ind w:firstLine="0"/>
        <w:jc w:val="left"/>
        <w:rPr>
          <w:szCs w:val="24"/>
          <w:lang w:val="en-US"/>
        </w:rPr>
      </w:pPr>
    </w:p>
    <w:p w:rsidR="0077126A" w:rsidRPr="00AC001E" w:rsidRDefault="0077126A" w:rsidP="00D856DF">
      <w:pPr>
        <w:autoSpaceDE w:val="0"/>
        <w:autoSpaceDN w:val="0"/>
        <w:adjustRightInd w:val="0"/>
        <w:spacing w:line="240" w:lineRule="auto"/>
        <w:ind w:firstLine="0"/>
        <w:jc w:val="left"/>
        <w:rPr>
          <w:szCs w:val="24"/>
        </w:rPr>
      </w:pPr>
      <w:r w:rsidRPr="00D856DF">
        <w:rPr>
          <w:szCs w:val="24"/>
          <w:lang w:val="en-US"/>
        </w:rPr>
        <w:t xml:space="preserve">SARROUH FOUAD, B.; JOVER, J.; GONZALEZ, E. A study of single-step hydrolysis of bagasse with concentrated sulphuric acid for obtaining ethanol and in a modified single step and corresponding technical-economic analysis step and corresponding technicaleconomic analysis . </w:t>
      </w:r>
      <w:r w:rsidRPr="00AC001E">
        <w:rPr>
          <w:b/>
          <w:bCs/>
          <w:szCs w:val="24"/>
        </w:rPr>
        <w:t xml:space="preserve">Ingenieria Quimica, </w:t>
      </w:r>
      <w:r w:rsidRPr="00AC001E">
        <w:rPr>
          <w:szCs w:val="24"/>
        </w:rPr>
        <w:t>v. 25, n. 3, p. 34-38. 2005;</w:t>
      </w:r>
    </w:p>
    <w:p w:rsidR="00D856DF" w:rsidRDefault="00D856DF" w:rsidP="00D856DF">
      <w:pPr>
        <w:autoSpaceDE w:val="0"/>
        <w:autoSpaceDN w:val="0"/>
        <w:adjustRightInd w:val="0"/>
        <w:spacing w:line="240" w:lineRule="auto"/>
        <w:ind w:firstLine="0"/>
        <w:jc w:val="left"/>
        <w:rPr>
          <w:szCs w:val="24"/>
        </w:rPr>
      </w:pPr>
    </w:p>
    <w:p w:rsidR="00557E21" w:rsidRDefault="00557E21" w:rsidP="00557E21">
      <w:pPr>
        <w:autoSpaceDE w:val="0"/>
        <w:autoSpaceDN w:val="0"/>
        <w:adjustRightInd w:val="0"/>
        <w:spacing w:line="240" w:lineRule="auto"/>
        <w:ind w:firstLine="0"/>
        <w:jc w:val="left"/>
        <w:rPr>
          <w:szCs w:val="24"/>
          <w:shd w:val="clear" w:color="auto" w:fill="FFFFFF"/>
        </w:rPr>
      </w:pPr>
      <w:r w:rsidRPr="00557E21">
        <w:rPr>
          <w:szCs w:val="24"/>
          <w:shd w:val="clear" w:color="auto" w:fill="FFFFFF"/>
        </w:rPr>
        <w:t xml:space="preserve">SEOLATTO, A. A; FREITAS, F. F; COSTA, L. </w:t>
      </w:r>
      <w:r w:rsidR="005529C7">
        <w:rPr>
          <w:szCs w:val="24"/>
          <w:shd w:val="clear" w:color="auto" w:fill="FFFFFF"/>
        </w:rPr>
        <w:t>Estudo comparativo entre a hidrólise ácida e enzimática do bagaço do abacaxi</w:t>
      </w:r>
      <w:r w:rsidRPr="00557E21">
        <w:rPr>
          <w:szCs w:val="24"/>
          <w:shd w:val="clear" w:color="auto" w:fill="FFFFFF"/>
        </w:rPr>
        <w:t xml:space="preserve"> </w:t>
      </w:r>
      <w:r w:rsidR="005529C7">
        <w:rPr>
          <w:szCs w:val="24"/>
          <w:shd w:val="clear" w:color="auto" w:fill="FFFFFF"/>
        </w:rPr>
        <w:t>após pré-tratamento com peróxido de hidrogênio</w:t>
      </w:r>
      <w:r w:rsidRPr="00557E21">
        <w:rPr>
          <w:szCs w:val="24"/>
          <w:shd w:val="clear" w:color="auto" w:fill="FFFFFF"/>
        </w:rPr>
        <w:t>. </w:t>
      </w:r>
      <w:r w:rsidRPr="00557E21">
        <w:rPr>
          <w:rStyle w:val="Forte"/>
          <w:szCs w:val="24"/>
          <w:shd w:val="clear" w:color="auto" w:fill="FFFFFF"/>
        </w:rPr>
        <w:t>Anais do Simpósio Nacional de Bioprocessos</w:t>
      </w:r>
      <w:r w:rsidRPr="00557E21">
        <w:rPr>
          <w:szCs w:val="24"/>
          <w:shd w:val="clear" w:color="auto" w:fill="FFFFFF"/>
        </w:rPr>
        <w:t xml:space="preserve">, [s.l.], p.1-6, 5 set. 2015. Galoá. </w:t>
      </w:r>
      <w:hyperlink r:id="rId27" w:history="1">
        <w:r w:rsidR="005529C7" w:rsidRPr="005529C7">
          <w:rPr>
            <w:rStyle w:val="Hyperlink"/>
            <w:color w:val="auto"/>
            <w:szCs w:val="24"/>
            <w:u w:val="none"/>
            <w:shd w:val="clear" w:color="auto" w:fill="FFFFFF"/>
          </w:rPr>
          <w:t>http://dx.doi.org/10.17648/sinaferm-2015-33001</w:t>
        </w:r>
      </w:hyperlink>
      <w:r w:rsidRPr="005529C7">
        <w:rPr>
          <w:szCs w:val="24"/>
          <w:shd w:val="clear" w:color="auto" w:fill="FFFFFF"/>
        </w:rPr>
        <w:t>;</w:t>
      </w:r>
    </w:p>
    <w:p w:rsidR="005529C7" w:rsidRDefault="005529C7" w:rsidP="00557E21">
      <w:pPr>
        <w:autoSpaceDE w:val="0"/>
        <w:autoSpaceDN w:val="0"/>
        <w:adjustRightInd w:val="0"/>
        <w:spacing w:line="240" w:lineRule="auto"/>
        <w:ind w:firstLine="0"/>
        <w:jc w:val="left"/>
        <w:rPr>
          <w:szCs w:val="24"/>
          <w:shd w:val="clear" w:color="auto" w:fill="FFFFFF"/>
        </w:rPr>
      </w:pPr>
    </w:p>
    <w:p w:rsidR="005529C7" w:rsidRPr="00312E2A" w:rsidRDefault="005529C7" w:rsidP="005529C7">
      <w:pPr>
        <w:spacing w:line="240" w:lineRule="auto"/>
        <w:ind w:firstLine="0"/>
        <w:jc w:val="left"/>
        <w:rPr>
          <w:rStyle w:val="citation-paper-link"/>
          <w:szCs w:val="24"/>
        </w:rPr>
      </w:pPr>
      <w:r w:rsidRPr="00312E2A">
        <w:rPr>
          <w:rStyle w:val="citation-authors"/>
          <w:iCs/>
          <w:spacing w:val="2"/>
          <w:szCs w:val="24"/>
          <w:shd w:val="clear" w:color="auto" w:fill="F9F9F9"/>
        </w:rPr>
        <w:t>S</w:t>
      </w:r>
      <w:r>
        <w:rPr>
          <w:rStyle w:val="citation-authors"/>
          <w:iCs/>
          <w:spacing w:val="2"/>
          <w:shd w:val="clear" w:color="auto" w:fill="F9F9F9"/>
        </w:rPr>
        <w:t xml:space="preserve">EOLATTO, A. A; FREITAS, F. F; MACEDO, L. C. V; PEREIRA, M. B. </w:t>
      </w:r>
      <w:r>
        <w:rPr>
          <w:szCs w:val="24"/>
        </w:rPr>
        <w:t xml:space="preserve">Análise do desempenho do pré-tratamento do bagaço do abacaxi com peróxido de hidrogênio na obtenção de açucares redutores totais para a produção de bioetanol de segunda geração. </w:t>
      </w:r>
      <w:r w:rsidRPr="00312E2A">
        <w:rPr>
          <w:rStyle w:val="citation-proceedings"/>
          <w:b/>
          <w:iCs/>
          <w:spacing w:val="2"/>
          <w:szCs w:val="24"/>
          <w:shd w:val="clear" w:color="auto" w:fill="F9F9F9"/>
        </w:rPr>
        <w:t>Anais do Congresso Brasileiro de Engenharia Química, 2016</w:t>
      </w:r>
      <w:r>
        <w:rPr>
          <w:rStyle w:val="citation-proceedings"/>
          <w:b/>
          <w:iCs/>
          <w:spacing w:val="2"/>
          <w:szCs w:val="24"/>
          <w:shd w:val="clear" w:color="auto" w:fill="F9F9F9"/>
        </w:rPr>
        <w:t>;</w:t>
      </w:r>
    </w:p>
    <w:p w:rsidR="005529C7" w:rsidRPr="00557E21" w:rsidRDefault="005529C7" w:rsidP="00557E21">
      <w:pPr>
        <w:autoSpaceDE w:val="0"/>
        <w:autoSpaceDN w:val="0"/>
        <w:adjustRightInd w:val="0"/>
        <w:spacing w:line="240" w:lineRule="auto"/>
        <w:ind w:firstLine="0"/>
        <w:jc w:val="left"/>
        <w:rPr>
          <w:szCs w:val="24"/>
          <w:shd w:val="clear" w:color="auto" w:fill="FFFFFF"/>
        </w:rPr>
      </w:pPr>
    </w:p>
    <w:p w:rsidR="00557E21" w:rsidRPr="00AC001E" w:rsidRDefault="00557E21"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lastRenderedPageBreak/>
        <w:t xml:space="preserve">SILVA, F. L. </w:t>
      </w:r>
      <w:r w:rsidRPr="00D856DF">
        <w:rPr>
          <w:b/>
          <w:bCs/>
          <w:i/>
          <w:szCs w:val="24"/>
        </w:rPr>
        <w:t>Aproveitamento do bagaço do abacaxi (Ananas comosus L. Merril)</w:t>
      </w:r>
      <w:r w:rsidRPr="00D856DF">
        <w:rPr>
          <w:b/>
          <w:szCs w:val="24"/>
        </w:rPr>
        <w:t xml:space="preserve"> para produção biotecnológica de xilitol</w:t>
      </w:r>
      <w:r w:rsidRPr="00D856DF">
        <w:rPr>
          <w:szCs w:val="24"/>
        </w:rPr>
        <w:t>. p. 142. Tese (Tese de Doutorado). Universidade Federal de Viçosa. Viçosa, 2011;</w:t>
      </w:r>
    </w:p>
    <w:p w:rsidR="00D856DF" w:rsidRPr="00D856DF" w:rsidRDefault="00D856DF" w:rsidP="00D856DF">
      <w:pPr>
        <w:autoSpaceDE w:val="0"/>
        <w:autoSpaceDN w:val="0"/>
        <w:adjustRightInd w:val="0"/>
        <w:spacing w:line="240" w:lineRule="auto"/>
        <w:ind w:firstLine="0"/>
        <w:jc w:val="left"/>
        <w:rPr>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t xml:space="preserve">SILVA, V. F. da S. </w:t>
      </w:r>
      <w:r w:rsidRPr="00D856DF">
        <w:rPr>
          <w:b/>
          <w:bCs/>
          <w:szCs w:val="24"/>
        </w:rPr>
        <w:t>Estudos de pré- tratamento e sacarificação enzimática de resíduos agroindustriais como etapas no processo de obtenção de etanol celulósico</w:t>
      </w:r>
      <w:r w:rsidRPr="00D856DF">
        <w:rPr>
          <w:szCs w:val="24"/>
        </w:rPr>
        <w:t>. 113f. (Dissertação de Mestrado). Universidade de São Paulo, Escola de Engenharia de Lorena, Lorena, SP. 2009;</w:t>
      </w:r>
    </w:p>
    <w:p w:rsidR="00D856DF" w:rsidRPr="00D856DF" w:rsidRDefault="00D856DF" w:rsidP="00D856DF">
      <w:pPr>
        <w:autoSpaceDE w:val="0"/>
        <w:autoSpaceDN w:val="0"/>
        <w:adjustRightInd w:val="0"/>
        <w:spacing w:line="240" w:lineRule="auto"/>
        <w:ind w:firstLine="0"/>
        <w:jc w:val="left"/>
        <w:rPr>
          <w:b/>
          <w:bCs/>
          <w:szCs w:val="24"/>
        </w:rPr>
      </w:pPr>
    </w:p>
    <w:p w:rsidR="0077126A" w:rsidRDefault="0077126A" w:rsidP="00D856DF">
      <w:pPr>
        <w:autoSpaceDE w:val="0"/>
        <w:autoSpaceDN w:val="0"/>
        <w:adjustRightInd w:val="0"/>
        <w:spacing w:line="240" w:lineRule="auto"/>
        <w:ind w:firstLine="0"/>
        <w:jc w:val="left"/>
        <w:rPr>
          <w:szCs w:val="24"/>
        </w:rPr>
      </w:pPr>
      <w:r w:rsidRPr="00D856DF">
        <w:rPr>
          <w:szCs w:val="24"/>
        </w:rPr>
        <w:t xml:space="preserve">SOARES, L.M.V.; SHISHIDO, K.; MORAES, A.M.M. </w:t>
      </w:r>
      <w:r w:rsidRPr="00D856DF">
        <w:rPr>
          <w:i/>
          <w:iCs/>
          <w:szCs w:val="24"/>
        </w:rPr>
        <w:t xml:space="preserve">et al. </w:t>
      </w:r>
      <w:r w:rsidRPr="00D856DF">
        <w:rPr>
          <w:szCs w:val="24"/>
        </w:rPr>
        <w:t xml:space="preserve">Composição mineral de sucos concentrados de frutas brasileiras. </w:t>
      </w:r>
      <w:r w:rsidRPr="00D856DF">
        <w:rPr>
          <w:b/>
          <w:bCs/>
          <w:szCs w:val="24"/>
        </w:rPr>
        <w:t>Ciênc. Tecnol. Aliment.</w:t>
      </w:r>
      <w:r w:rsidRPr="00D856DF">
        <w:rPr>
          <w:szCs w:val="24"/>
        </w:rPr>
        <w:t>, abr./jun. 2004, vol. 24, n. 2, p. 202-206;</w:t>
      </w:r>
    </w:p>
    <w:p w:rsidR="00D856DF" w:rsidRPr="00D856DF" w:rsidRDefault="00D856DF" w:rsidP="00D856DF">
      <w:pPr>
        <w:autoSpaceDE w:val="0"/>
        <w:autoSpaceDN w:val="0"/>
        <w:adjustRightInd w:val="0"/>
        <w:spacing w:line="240" w:lineRule="auto"/>
        <w:ind w:firstLine="0"/>
        <w:jc w:val="left"/>
        <w:rPr>
          <w:szCs w:val="24"/>
        </w:rPr>
      </w:pPr>
    </w:p>
    <w:p w:rsidR="0077126A" w:rsidRPr="00D856DF" w:rsidRDefault="0077126A" w:rsidP="00D856DF">
      <w:pPr>
        <w:autoSpaceDE w:val="0"/>
        <w:autoSpaceDN w:val="0"/>
        <w:adjustRightInd w:val="0"/>
        <w:spacing w:line="240" w:lineRule="auto"/>
        <w:ind w:firstLine="0"/>
        <w:jc w:val="left"/>
        <w:rPr>
          <w:b/>
          <w:bCs/>
          <w:szCs w:val="24"/>
        </w:rPr>
      </w:pPr>
      <w:r w:rsidRPr="00D856DF">
        <w:rPr>
          <w:szCs w:val="24"/>
        </w:rPr>
        <w:t xml:space="preserve">TAIZ, L., ZEIGER, E. </w:t>
      </w:r>
      <w:r w:rsidRPr="00D856DF">
        <w:rPr>
          <w:b/>
          <w:bCs/>
          <w:szCs w:val="24"/>
        </w:rPr>
        <w:t>Fisiologia Vegetal</w:t>
      </w:r>
      <w:r w:rsidRPr="00D856DF">
        <w:rPr>
          <w:szCs w:val="24"/>
        </w:rPr>
        <w:t>.</w:t>
      </w:r>
      <w:r w:rsidR="008373DB">
        <w:rPr>
          <w:szCs w:val="24"/>
        </w:rPr>
        <w:t xml:space="preserve"> Editora Armed, 4a edição, 2010.</w:t>
      </w:r>
    </w:p>
    <w:p w:rsidR="00C254BE" w:rsidRDefault="00C254BE" w:rsidP="00A02617">
      <w:pPr>
        <w:autoSpaceDE w:val="0"/>
        <w:autoSpaceDN w:val="0"/>
        <w:adjustRightInd w:val="0"/>
        <w:spacing w:line="240" w:lineRule="auto"/>
        <w:ind w:firstLine="0"/>
        <w:jc w:val="left"/>
        <w:rPr>
          <w:rFonts w:ascii="Helvetica" w:hAnsi="Helvetica" w:cs="Helvetica"/>
          <w:color w:val="222222"/>
          <w:shd w:val="clear" w:color="auto" w:fill="FFFFFF"/>
        </w:rPr>
      </w:pPr>
    </w:p>
    <w:p w:rsidR="00557E21" w:rsidRDefault="00557E21" w:rsidP="00A02617">
      <w:pPr>
        <w:autoSpaceDE w:val="0"/>
        <w:autoSpaceDN w:val="0"/>
        <w:adjustRightInd w:val="0"/>
        <w:spacing w:line="240" w:lineRule="auto"/>
        <w:ind w:firstLine="0"/>
        <w:jc w:val="left"/>
        <w:rPr>
          <w:rFonts w:ascii="Helvetica" w:hAnsi="Helvetica" w:cs="Helvetica"/>
          <w:color w:val="222222"/>
          <w:shd w:val="clear" w:color="auto" w:fill="FFFFFF"/>
        </w:rPr>
      </w:pPr>
    </w:p>
    <w:sectPr w:rsidR="00557E21" w:rsidSect="00584282">
      <w:headerReference w:type="default" r:id="rId28"/>
      <w:pgSz w:w="11906" w:h="16838"/>
      <w:pgMar w:top="1701"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873" w:rsidRDefault="00FA4873" w:rsidP="00E64005">
      <w:pPr>
        <w:spacing w:line="240" w:lineRule="auto"/>
      </w:pPr>
      <w:r>
        <w:separator/>
      </w:r>
    </w:p>
  </w:endnote>
  <w:endnote w:type="continuationSeparator" w:id="0">
    <w:p w:rsidR="00FA4873" w:rsidRDefault="00FA4873" w:rsidP="00E640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873" w:rsidRDefault="00FA4873" w:rsidP="00E64005">
      <w:pPr>
        <w:spacing w:line="240" w:lineRule="auto"/>
      </w:pPr>
      <w:r>
        <w:separator/>
      </w:r>
    </w:p>
  </w:footnote>
  <w:footnote w:type="continuationSeparator" w:id="0">
    <w:p w:rsidR="00FA4873" w:rsidRDefault="00FA4873" w:rsidP="00E640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787883366"/>
      <w:docPartObj>
        <w:docPartGallery w:val="Page Numbers (Top of Page)"/>
        <w:docPartUnique/>
      </w:docPartObj>
    </w:sdtPr>
    <w:sdtEndPr/>
    <w:sdtContent>
      <w:p w:rsidR="00A57073" w:rsidRPr="001517A1" w:rsidRDefault="00A57073">
        <w:pPr>
          <w:pStyle w:val="Cabealho"/>
          <w:jc w:val="right"/>
          <w:rPr>
            <w:sz w:val="20"/>
          </w:rPr>
        </w:pPr>
        <w:r w:rsidRPr="001517A1">
          <w:rPr>
            <w:sz w:val="20"/>
          </w:rPr>
          <w:fldChar w:fldCharType="begin"/>
        </w:r>
        <w:r w:rsidRPr="001517A1">
          <w:rPr>
            <w:sz w:val="20"/>
          </w:rPr>
          <w:instrText>PAGE   \* MERGEFORMAT</w:instrText>
        </w:r>
        <w:r w:rsidRPr="001517A1">
          <w:rPr>
            <w:sz w:val="20"/>
          </w:rPr>
          <w:fldChar w:fldCharType="separate"/>
        </w:r>
        <w:r w:rsidR="00620C0B">
          <w:rPr>
            <w:noProof/>
            <w:sz w:val="20"/>
          </w:rPr>
          <w:t>0</w:t>
        </w:r>
        <w:r w:rsidRPr="001517A1">
          <w:rPr>
            <w:sz w:val="20"/>
          </w:rPr>
          <w:fldChar w:fldCharType="end"/>
        </w:r>
      </w:p>
    </w:sdtContent>
  </w:sdt>
  <w:p w:rsidR="00A57073" w:rsidRDefault="00A5707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0F28"/>
    <w:multiLevelType w:val="multilevel"/>
    <w:tmpl w:val="41F011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CD2FFB"/>
    <w:multiLevelType w:val="multilevel"/>
    <w:tmpl w:val="64A23AEC"/>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DC2E16"/>
    <w:multiLevelType w:val="hybridMultilevel"/>
    <w:tmpl w:val="5F9EBBB6"/>
    <w:lvl w:ilvl="0" w:tplc="B360DAB2">
      <w:start w:val="1"/>
      <w:numFmt w:val="bullet"/>
      <w:lvlText w:val=""/>
      <w:lvlJc w:val="left"/>
      <w:pPr>
        <w:ind w:left="1429" w:hanging="360"/>
      </w:pPr>
      <w:rPr>
        <w:rFonts w:ascii="Wingdings" w:hAnsi="Wingdings" w:hint="default"/>
        <w:sz w:val="20"/>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C513C9C"/>
    <w:multiLevelType w:val="hybridMultilevel"/>
    <w:tmpl w:val="FD343F42"/>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1794416D"/>
    <w:multiLevelType w:val="multilevel"/>
    <w:tmpl w:val="85C2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0E65E4"/>
    <w:multiLevelType w:val="multilevel"/>
    <w:tmpl w:val="5A584786"/>
    <w:lvl w:ilvl="0">
      <w:start w:val="7"/>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0F0F6C"/>
    <w:multiLevelType w:val="hybridMultilevel"/>
    <w:tmpl w:val="BF000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1A26518C"/>
    <w:multiLevelType w:val="multilevel"/>
    <w:tmpl w:val="A9C469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E31751"/>
    <w:multiLevelType w:val="multilevel"/>
    <w:tmpl w:val="4562476A"/>
    <w:lvl w:ilvl="0">
      <w:start w:val="3"/>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C8E3576"/>
    <w:multiLevelType w:val="multilevel"/>
    <w:tmpl w:val="D486A31C"/>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851" w:hanging="42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D7E2D7A"/>
    <w:multiLevelType w:val="hybridMultilevel"/>
    <w:tmpl w:val="CF00D9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F3B4CA8"/>
    <w:multiLevelType w:val="multilevel"/>
    <w:tmpl w:val="1B1A1BD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 w15:restartNumberingAfterBreak="0">
    <w:nsid w:val="21171A02"/>
    <w:multiLevelType w:val="multilevel"/>
    <w:tmpl w:val="C926302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795274"/>
    <w:multiLevelType w:val="multilevel"/>
    <w:tmpl w:val="F5B49346"/>
    <w:lvl w:ilvl="0">
      <w:start w:val="7"/>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A9B4A1A"/>
    <w:multiLevelType w:val="multilevel"/>
    <w:tmpl w:val="159C7A86"/>
    <w:lvl w:ilvl="0">
      <w:start w:val="3"/>
      <w:numFmt w:val="decimal"/>
      <w:lvlText w:val="%1"/>
      <w:lvlJc w:val="left"/>
      <w:pPr>
        <w:ind w:left="360" w:hanging="360"/>
      </w:pPr>
      <w:rPr>
        <w:rFonts w:hint="default"/>
        <w:b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2DBD63C3"/>
    <w:multiLevelType w:val="hybridMultilevel"/>
    <w:tmpl w:val="070CBA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E634B11"/>
    <w:multiLevelType w:val="multilevel"/>
    <w:tmpl w:val="17A221AA"/>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7" w15:restartNumberingAfterBreak="0">
    <w:nsid w:val="2E81350D"/>
    <w:multiLevelType w:val="multilevel"/>
    <w:tmpl w:val="F3325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3A114A"/>
    <w:multiLevelType w:val="hybridMultilevel"/>
    <w:tmpl w:val="C94C005C"/>
    <w:lvl w:ilvl="0" w:tplc="B360DAB2">
      <w:start w:val="1"/>
      <w:numFmt w:val="bullet"/>
      <w:lvlText w:val=""/>
      <w:lvlJc w:val="left"/>
      <w:pPr>
        <w:ind w:left="1429" w:hanging="360"/>
      </w:pPr>
      <w:rPr>
        <w:rFonts w:ascii="Wingdings" w:hAnsi="Wingdings" w:hint="default"/>
        <w:sz w:val="20"/>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15:restartNumberingAfterBreak="0">
    <w:nsid w:val="327B4D37"/>
    <w:multiLevelType w:val="hybridMultilevel"/>
    <w:tmpl w:val="3132B7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78F24A3"/>
    <w:multiLevelType w:val="multilevel"/>
    <w:tmpl w:val="4F06F8C6"/>
    <w:lvl w:ilvl="0">
      <w:start w:val="7"/>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8E2026F"/>
    <w:multiLevelType w:val="multilevel"/>
    <w:tmpl w:val="FD66BE9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2" w15:restartNumberingAfterBreak="0">
    <w:nsid w:val="3CB77594"/>
    <w:multiLevelType w:val="hybridMultilevel"/>
    <w:tmpl w:val="50CE6E74"/>
    <w:lvl w:ilvl="0" w:tplc="04160013">
      <w:start w:val="1"/>
      <w:numFmt w:val="upperRoman"/>
      <w:lvlText w:val="%1."/>
      <w:lvlJc w:val="right"/>
      <w:pPr>
        <w:ind w:left="1571" w:hanging="360"/>
      </w:pPr>
      <w:rPr>
        <w:rFonts w:hint="default"/>
        <w:b w:val="0"/>
        <w:i w:val="0"/>
        <w:sz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3" w15:restartNumberingAfterBreak="0">
    <w:nsid w:val="3D744C8E"/>
    <w:multiLevelType w:val="multilevel"/>
    <w:tmpl w:val="8FDC6A2C"/>
    <w:lvl w:ilvl="0">
      <w:start w:val="1"/>
      <w:numFmt w:val="decimal"/>
      <w:lvlText w:val="%1."/>
      <w:lvlJc w:val="left"/>
      <w:pPr>
        <w:ind w:left="1211" w:hanging="360"/>
      </w:pPr>
      <w:rPr>
        <w:rFonts w:hint="default"/>
      </w:rPr>
    </w:lvl>
    <w:lvl w:ilvl="1">
      <w:start w:val="6"/>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15:restartNumberingAfterBreak="0">
    <w:nsid w:val="3E7962BA"/>
    <w:multiLevelType w:val="hybridMultilevel"/>
    <w:tmpl w:val="2EF283D0"/>
    <w:lvl w:ilvl="0" w:tplc="04160011">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5" w15:restartNumberingAfterBreak="0">
    <w:nsid w:val="3E9C1620"/>
    <w:multiLevelType w:val="hybridMultilevel"/>
    <w:tmpl w:val="19846472"/>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4634F06"/>
    <w:multiLevelType w:val="hybridMultilevel"/>
    <w:tmpl w:val="3DFE8718"/>
    <w:lvl w:ilvl="0" w:tplc="9BD6CB20">
      <w:start w:val="1"/>
      <w:numFmt w:val="decimal"/>
      <w:lvlText w:val="%1)"/>
      <w:lvlJc w:val="left"/>
      <w:pPr>
        <w:ind w:left="1571" w:hanging="360"/>
      </w:pPr>
      <w:rPr>
        <w:rFonts w:ascii="Times New Roman" w:hAnsi="Times New Roman" w:hint="default"/>
        <w:b w:val="0"/>
        <w:i w:val="0"/>
        <w:sz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7" w15:restartNumberingAfterBreak="0">
    <w:nsid w:val="4AC6447C"/>
    <w:multiLevelType w:val="hybridMultilevel"/>
    <w:tmpl w:val="4208AD04"/>
    <w:lvl w:ilvl="0" w:tplc="0416001B">
      <w:start w:val="1"/>
      <w:numFmt w:val="low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8" w15:restartNumberingAfterBreak="0">
    <w:nsid w:val="51C236B6"/>
    <w:multiLevelType w:val="hybridMultilevel"/>
    <w:tmpl w:val="63144C3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A46835"/>
    <w:multiLevelType w:val="hybridMultilevel"/>
    <w:tmpl w:val="E788DE38"/>
    <w:lvl w:ilvl="0" w:tplc="0416001B">
      <w:start w:val="1"/>
      <w:numFmt w:val="low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 w15:restartNumberingAfterBreak="0">
    <w:nsid w:val="5540314E"/>
    <w:multiLevelType w:val="hybridMultilevel"/>
    <w:tmpl w:val="8DE28886"/>
    <w:lvl w:ilvl="0" w:tplc="04160001">
      <w:start w:val="1"/>
      <w:numFmt w:val="bullet"/>
      <w:lvlText w:val=""/>
      <w:lvlJc w:val="left"/>
      <w:pPr>
        <w:tabs>
          <w:tab w:val="num" w:pos="1146"/>
        </w:tabs>
        <w:ind w:left="1146" w:hanging="360"/>
      </w:pPr>
      <w:rPr>
        <w:rFonts w:ascii="Symbol" w:hAnsi="Symbol" w:hint="default"/>
      </w:rPr>
    </w:lvl>
    <w:lvl w:ilvl="1" w:tplc="04160003" w:tentative="1">
      <w:start w:val="1"/>
      <w:numFmt w:val="bullet"/>
      <w:lvlText w:val="o"/>
      <w:lvlJc w:val="left"/>
      <w:pPr>
        <w:tabs>
          <w:tab w:val="num" w:pos="1866"/>
        </w:tabs>
        <w:ind w:left="1866" w:hanging="360"/>
      </w:pPr>
      <w:rPr>
        <w:rFonts w:ascii="Courier New" w:hAnsi="Courier New" w:hint="default"/>
      </w:rPr>
    </w:lvl>
    <w:lvl w:ilvl="2" w:tplc="04160005" w:tentative="1">
      <w:start w:val="1"/>
      <w:numFmt w:val="bullet"/>
      <w:lvlText w:val=""/>
      <w:lvlJc w:val="left"/>
      <w:pPr>
        <w:tabs>
          <w:tab w:val="num" w:pos="2586"/>
        </w:tabs>
        <w:ind w:left="2586" w:hanging="360"/>
      </w:pPr>
      <w:rPr>
        <w:rFonts w:ascii="Wingdings" w:hAnsi="Wingdings" w:hint="default"/>
      </w:rPr>
    </w:lvl>
    <w:lvl w:ilvl="3" w:tplc="04160001" w:tentative="1">
      <w:start w:val="1"/>
      <w:numFmt w:val="bullet"/>
      <w:lvlText w:val=""/>
      <w:lvlJc w:val="left"/>
      <w:pPr>
        <w:tabs>
          <w:tab w:val="num" w:pos="3306"/>
        </w:tabs>
        <w:ind w:left="3306" w:hanging="360"/>
      </w:pPr>
      <w:rPr>
        <w:rFonts w:ascii="Symbol" w:hAnsi="Symbol" w:hint="default"/>
      </w:rPr>
    </w:lvl>
    <w:lvl w:ilvl="4" w:tplc="04160003" w:tentative="1">
      <w:start w:val="1"/>
      <w:numFmt w:val="bullet"/>
      <w:lvlText w:val="o"/>
      <w:lvlJc w:val="left"/>
      <w:pPr>
        <w:tabs>
          <w:tab w:val="num" w:pos="4026"/>
        </w:tabs>
        <w:ind w:left="4026" w:hanging="360"/>
      </w:pPr>
      <w:rPr>
        <w:rFonts w:ascii="Courier New" w:hAnsi="Courier New" w:hint="default"/>
      </w:rPr>
    </w:lvl>
    <w:lvl w:ilvl="5" w:tplc="04160005" w:tentative="1">
      <w:start w:val="1"/>
      <w:numFmt w:val="bullet"/>
      <w:lvlText w:val=""/>
      <w:lvlJc w:val="left"/>
      <w:pPr>
        <w:tabs>
          <w:tab w:val="num" w:pos="4746"/>
        </w:tabs>
        <w:ind w:left="4746" w:hanging="360"/>
      </w:pPr>
      <w:rPr>
        <w:rFonts w:ascii="Wingdings" w:hAnsi="Wingdings" w:hint="default"/>
      </w:rPr>
    </w:lvl>
    <w:lvl w:ilvl="6" w:tplc="04160001" w:tentative="1">
      <w:start w:val="1"/>
      <w:numFmt w:val="bullet"/>
      <w:lvlText w:val=""/>
      <w:lvlJc w:val="left"/>
      <w:pPr>
        <w:tabs>
          <w:tab w:val="num" w:pos="5466"/>
        </w:tabs>
        <w:ind w:left="5466" w:hanging="360"/>
      </w:pPr>
      <w:rPr>
        <w:rFonts w:ascii="Symbol" w:hAnsi="Symbol" w:hint="default"/>
      </w:rPr>
    </w:lvl>
    <w:lvl w:ilvl="7" w:tplc="04160003" w:tentative="1">
      <w:start w:val="1"/>
      <w:numFmt w:val="bullet"/>
      <w:lvlText w:val="o"/>
      <w:lvlJc w:val="left"/>
      <w:pPr>
        <w:tabs>
          <w:tab w:val="num" w:pos="6186"/>
        </w:tabs>
        <w:ind w:left="6186" w:hanging="360"/>
      </w:pPr>
      <w:rPr>
        <w:rFonts w:ascii="Courier New" w:hAnsi="Courier New" w:hint="default"/>
      </w:rPr>
    </w:lvl>
    <w:lvl w:ilvl="8" w:tplc="04160005" w:tentative="1">
      <w:start w:val="1"/>
      <w:numFmt w:val="bullet"/>
      <w:lvlText w:val=""/>
      <w:lvlJc w:val="left"/>
      <w:pPr>
        <w:tabs>
          <w:tab w:val="num" w:pos="6906"/>
        </w:tabs>
        <w:ind w:left="6906" w:hanging="360"/>
      </w:pPr>
      <w:rPr>
        <w:rFonts w:ascii="Wingdings" w:hAnsi="Wingdings" w:hint="default"/>
      </w:rPr>
    </w:lvl>
  </w:abstractNum>
  <w:abstractNum w:abstractNumId="31" w15:restartNumberingAfterBreak="0">
    <w:nsid w:val="5717556B"/>
    <w:multiLevelType w:val="multilevel"/>
    <w:tmpl w:val="67AE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BA3077"/>
    <w:multiLevelType w:val="hybridMultilevel"/>
    <w:tmpl w:val="0A829B0A"/>
    <w:lvl w:ilvl="0" w:tplc="9BD6CB20">
      <w:start w:val="1"/>
      <w:numFmt w:val="decimal"/>
      <w:lvlText w:val="%1)"/>
      <w:lvlJc w:val="left"/>
      <w:pPr>
        <w:ind w:left="1571" w:hanging="360"/>
      </w:pPr>
      <w:rPr>
        <w:rFonts w:ascii="Times New Roman" w:hAnsi="Times New Roman" w:hint="default"/>
        <w:b w:val="0"/>
        <w:i w:val="0"/>
        <w:sz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3" w15:restartNumberingAfterBreak="0">
    <w:nsid w:val="596B3412"/>
    <w:multiLevelType w:val="multilevel"/>
    <w:tmpl w:val="26E2FC92"/>
    <w:lvl w:ilvl="0">
      <w:start w:val="3"/>
      <w:numFmt w:val="decimal"/>
      <w:pStyle w:val="Ttulo2"/>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EDA2D4A"/>
    <w:multiLevelType w:val="hybridMultilevel"/>
    <w:tmpl w:val="4D229010"/>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5" w15:restartNumberingAfterBreak="0">
    <w:nsid w:val="63D8145D"/>
    <w:multiLevelType w:val="hybridMultilevel"/>
    <w:tmpl w:val="7DBC0B04"/>
    <w:lvl w:ilvl="0" w:tplc="366428E0">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 w15:restartNumberingAfterBreak="0">
    <w:nsid w:val="650A0759"/>
    <w:multiLevelType w:val="multilevel"/>
    <w:tmpl w:val="3BA242B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BE593E"/>
    <w:multiLevelType w:val="multilevel"/>
    <w:tmpl w:val="EF0E964C"/>
    <w:lvl w:ilvl="0">
      <w:start w:val="2"/>
      <w:numFmt w:val="decimal"/>
      <w:lvlText w:val="%1"/>
      <w:lvlJc w:val="left"/>
      <w:pPr>
        <w:tabs>
          <w:tab w:val="num" w:pos="660"/>
        </w:tabs>
        <w:ind w:left="660" w:hanging="660"/>
      </w:pPr>
      <w:rPr>
        <w:rFonts w:hint="default"/>
      </w:rPr>
    </w:lvl>
    <w:lvl w:ilvl="1">
      <w:start w:val="9"/>
      <w:numFmt w:val="decimal"/>
      <w:lvlText w:val="%1.%2"/>
      <w:lvlJc w:val="left"/>
      <w:pPr>
        <w:tabs>
          <w:tab w:val="num" w:pos="700"/>
        </w:tabs>
        <w:ind w:left="700" w:hanging="660"/>
      </w:pPr>
      <w:rPr>
        <w:rFonts w:hint="default"/>
      </w:rPr>
    </w:lvl>
    <w:lvl w:ilvl="2">
      <w:start w:val="1"/>
      <w:numFmt w:val="decimal"/>
      <w:lvlText w:val="%1.%2.%3"/>
      <w:lvlJc w:val="left"/>
      <w:pPr>
        <w:tabs>
          <w:tab w:val="num" w:pos="800"/>
        </w:tabs>
        <w:ind w:left="800" w:hanging="720"/>
      </w:pPr>
      <w:rPr>
        <w:rFonts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40"/>
        </w:tabs>
        <w:ind w:left="1240" w:hanging="1080"/>
      </w:pPr>
      <w:rPr>
        <w:rFonts w:hint="default"/>
      </w:rPr>
    </w:lvl>
    <w:lvl w:ilvl="5">
      <w:start w:val="1"/>
      <w:numFmt w:val="decimal"/>
      <w:lvlText w:val="%1.%2.%3.%4.%5.%6"/>
      <w:lvlJc w:val="left"/>
      <w:pPr>
        <w:tabs>
          <w:tab w:val="num" w:pos="1280"/>
        </w:tabs>
        <w:ind w:left="1280" w:hanging="1080"/>
      </w:pPr>
      <w:rPr>
        <w:rFonts w:hint="default"/>
      </w:rPr>
    </w:lvl>
    <w:lvl w:ilvl="6">
      <w:start w:val="1"/>
      <w:numFmt w:val="decimal"/>
      <w:lvlText w:val="%1.%2.%3.%4.%5.%6.%7"/>
      <w:lvlJc w:val="left"/>
      <w:pPr>
        <w:tabs>
          <w:tab w:val="num" w:pos="1680"/>
        </w:tabs>
        <w:ind w:left="1680" w:hanging="1440"/>
      </w:pPr>
      <w:rPr>
        <w:rFonts w:hint="default"/>
      </w:rPr>
    </w:lvl>
    <w:lvl w:ilvl="7">
      <w:start w:val="1"/>
      <w:numFmt w:val="decimal"/>
      <w:lvlText w:val="%1.%2.%3.%4.%5.%6.%7.%8"/>
      <w:lvlJc w:val="left"/>
      <w:pPr>
        <w:tabs>
          <w:tab w:val="num" w:pos="1720"/>
        </w:tabs>
        <w:ind w:left="1720" w:hanging="1440"/>
      </w:pPr>
      <w:rPr>
        <w:rFonts w:hint="default"/>
      </w:rPr>
    </w:lvl>
    <w:lvl w:ilvl="8">
      <w:start w:val="1"/>
      <w:numFmt w:val="decimal"/>
      <w:lvlText w:val="%1.%2.%3.%4.%5.%6.%7.%8.%9"/>
      <w:lvlJc w:val="left"/>
      <w:pPr>
        <w:tabs>
          <w:tab w:val="num" w:pos="2120"/>
        </w:tabs>
        <w:ind w:left="2120" w:hanging="1800"/>
      </w:pPr>
      <w:rPr>
        <w:rFonts w:hint="default"/>
      </w:rPr>
    </w:lvl>
  </w:abstractNum>
  <w:abstractNum w:abstractNumId="38" w15:restartNumberingAfterBreak="0">
    <w:nsid w:val="69B0539D"/>
    <w:multiLevelType w:val="hybridMultilevel"/>
    <w:tmpl w:val="0590C2C2"/>
    <w:lvl w:ilvl="0" w:tplc="0416001B">
      <w:start w:val="1"/>
      <w:numFmt w:val="low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9" w15:restartNumberingAfterBreak="0">
    <w:nsid w:val="6DBC0397"/>
    <w:multiLevelType w:val="multilevel"/>
    <w:tmpl w:val="BE00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A8528D"/>
    <w:multiLevelType w:val="hybridMultilevel"/>
    <w:tmpl w:val="61AEDA2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26"/>
  </w:num>
  <w:num w:numId="6">
    <w:abstractNumId w:val="24"/>
  </w:num>
  <w:num w:numId="7">
    <w:abstractNumId w:val="32"/>
  </w:num>
  <w:num w:numId="8">
    <w:abstractNumId w:val="35"/>
  </w:num>
  <w:num w:numId="9">
    <w:abstractNumId w:val="23"/>
  </w:num>
  <w:num w:numId="10">
    <w:abstractNumId w:val="34"/>
  </w:num>
  <w:num w:numId="11">
    <w:abstractNumId w:val="0"/>
  </w:num>
  <w:num w:numId="12">
    <w:abstractNumId w:val="36"/>
  </w:num>
  <w:num w:numId="13">
    <w:abstractNumId w:val="28"/>
  </w:num>
  <w:num w:numId="14">
    <w:abstractNumId w:val="30"/>
  </w:num>
  <w:num w:numId="15">
    <w:abstractNumId w:val="25"/>
  </w:num>
  <w:num w:numId="16">
    <w:abstractNumId w:val="1"/>
  </w:num>
  <w:num w:numId="17">
    <w:abstractNumId w:val="37"/>
  </w:num>
  <w:num w:numId="18">
    <w:abstractNumId w:val="21"/>
  </w:num>
  <w:num w:numId="19">
    <w:abstractNumId w:val="11"/>
  </w:num>
  <w:num w:numId="20">
    <w:abstractNumId w:val="22"/>
  </w:num>
  <w:num w:numId="21">
    <w:abstractNumId w:val="16"/>
  </w:num>
  <w:num w:numId="22">
    <w:abstractNumId w:val="13"/>
  </w:num>
  <w:num w:numId="23">
    <w:abstractNumId w:val="20"/>
  </w:num>
  <w:num w:numId="24">
    <w:abstractNumId w:val="5"/>
  </w:num>
  <w:num w:numId="25">
    <w:abstractNumId w:val="15"/>
  </w:num>
  <w:num w:numId="26">
    <w:abstractNumId w:val="6"/>
  </w:num>
  <w:num w:numId="27">
    <w:abstractNumId w:val="39"/>
  </w:num>
  <w:num w:numId="28">
    <w:abstractNumId w:val="4"/>
  </w:num>
  <w:num w:numId="29">
    <w:abstractNumId w:val="31"/>
  </w:num>
  <w:num w:numId="30">
    <w:abstractNumId w:val="17"/>
  </w:num>
  <w:num w:numId="31">
    <w:abstractNumId w:val="40"/>
  </w:num>
  <w:num w:numId="32">
    <w:abstractNumId w:val="3"/>
  </w:num>
  <w:num w:numId="33">
    <w:abstractNumId w:val="27"/>
  </w:num>
  <w:num w:numId="34">
    <w:abstractNumId w:val="38"/>
  </w:num>
  <w:num w:numId="35">
    <w:abstractNumId w:val="29"/>
  </w:num>
  <w:num w:numId="36">
    <w:abstractNumId w:val="2"/>
  </w:num>
  <w:num w:numId="37">
    <w:abstractNumId w:val="18"/>
  </w:num>
  <w:num w:numId="38">
    <w:abstractNumId w:val="19"/>
  </w:num>
  <w:num w:numId="39">
    <w:abstractNumId w:val="10"/>
  </w:num>
  <w:num w:numId="40">
    <w:abstractNumId w:val="7"/>
  </w:num>
  <w:num w:numId="41">
    <w:abstractNumId w:val="8"/>
  </w:num>
  <w:num w:numId="42">
    <w:abstractNumId w:val="14"/>
  </w:num>
  <w:num w:numId="43">
    <w:abstractNumId w:val="12"/>
  </w:num>
  <w:num w:numId="44">
    <w:abstractNumId w:val="33"/>
  </w:num>
  <w:num w:numId="45">
    <w:abstractNumId w:val="33"/>
    <w:lvlOverride w:ilvl="0">
      <w:startOverride w:val="4"/>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Show All Fiel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E64005"/>
    <w:rsid w:val="0000092F"/>
    <w:rsid w:val="00000B5A"/>
    <w:rsid w:val="00001A32"/>
    <w:rsid w:val="00001EEE"/>
    <w:rsid w:val="00002B49"/>
    <w:rsid w:val="00002F99"/>
    <w:rsid w:val="00003479"/>
    <w:rsid w:val="0000375F"/>
    <w:rsid w:val="000037C8"/>
    <w:rsid w:val="000038C7"/>
    <w:rsid w:val="0000397F"/>
    <w:rsid w:val="00003D27"/>
    <w:rsid w:val="000042B7"/>
    <w:rsid w:val="0000455C"/>
    <w:rsid w:val="00004D68"/>
    <w:rsid w:val="00004EC3"/>
    <w:rsid w:val="000056C6"/>
    <w:rsid w:val="00005AFD"/>
    <w:rsid w:val="0000690E"/>
    <w:rsid w:val="00007D2B"/>
    <w:rsid w:val="00011B0F"/>
    <w:rsid w:val="00011DD6"/>
    <w:rsid w:val="00012077"/>
    <w:rsid w:val="00012A9B"/>
    <w:rsid w:val="00012E0A"/>
    <w:rsid w:val="0001438B"/>
    <w:rsid w:val="000144D7"/>
    <w:rsid w:val="000154E7"/>
    <w:rsid w:val="000156C4"/>
    <w:rsid w:val="000157A4"/>
    <w:rsid w:val="00015A7A"/>
    <w:rsid w:val="000177A0"/>
    <w:rsid w:val="0002001F"/>
    <w:rsid w:val="000206CE"/>
    <w:rsid w:val="000228AC"/>
    <w:rsid w:val="00022CAA"/>
    <w:rsid w:val="00022DDF"/>
    <w:rsid w:val="00023FC8"/>
    <w:rsid w:val="00024078"/>
    <w:rsid w:val="00024187"/>
    <w:rsid w:val="00024377"/>
    <w:rsid w:val="00024D71"/>
    <w:rsid w:val="000260D8"/>
    <w:rsid w:val="00026B06"/>
    <w:rsid w:val="00026CFA"/>
    <w:rsid w:val="00027ABE"/>
    <w:rsid w:val="0003049F"/>
    <w:rsid w:val="0003171C"/>
    <w:rsid w:val="0003257F"/>
    <w:rsid w:val="00032590"/>
    <w:rsid w:val="000335F6"/>
    <w:rsid w:val="00033EC4"/>
    <w:rsid w:val="00034D60"/>
    <w:rsid w:val="000362AE"/>
    <w:rsid w:val="0003694E"/>
    <w:rsid w:val="00037E5D"/>
    <w:rsid w:val="000403A7"/>
    <w:rsid w:val="00040EB1"/>
    <w:rsid w:val="00043BF6"/>
    <w:rsid w:val="000443E1"/>
    <w:rsid w:val="00044D5E"/>
    <w:rsid w:val="00044F3A"/>
    <w:rsid w:val="00045DED"/>
    <w:rsid w:val="000465F1"/>
    <w:rsid w:val="0004723F"/>
    <w:rsid w:val="000477D6"/>
    <w:rsid w:val="00047A75"/>
    <w:rsid w:val="00050133"/>
    <w:rsid w:val="000531E5"/>
    <w:rsid w:val="000535DB"/>
    <w:rsid w:val="00053FA0"/>
    <w:rsid w:val="0005464A"/>
    <w:rsid w:val="0005576F"/>
    <w:rsid w:val="00056304"/>
    <w:rsid w:val="00056493"/>
    <w:rsid w:val="00056651"/>
    <w:rsid w:val="000568F8"/>
    <w:rsid w:val="00057331"/>
    <w:rsid w:val="00060199"/>
    <w:rsid w:val="0006116B"/>
    <w:rsid w:val="00061D21"/>
    <w:rsid w:val="00062DCE"/>
    <w:rsid w:val="000630E6"/>
    <w:rsid w:val="000634D2"/>
    <w:rsid w:val="000634E0"/>
    <w:rsid w:val="000710FF"/>
    <w:rsid w:val="00071D64"/>
    <w:rsid w:val="00071FFF"/>
    <w:rsid w:val="0007211D"/>
    <w:rsid w:val="0007300B"/>
    <w:rsid w:val="000753E4"/>
    <w:rsid w:val="00075F30"/>
    <w:rsid w:val="00076D34"/>
    <w:rsid w:val="00077805"/>
    <w:rsid w:val="00080728"/>
    <w:rsid w:val="000808A7"/>
    <w:rsid w:val="000827A9"/>
    <w:rsid w:val="000829FE"/>
    <w:rsid w:val="0008390B"/>
    <w:rsid w:val="00085658"/>
    <w:rsid w:val="000871C9"/>
    <w:rsid w:val="0009077B"/>
    <w:rsid w:val="000909D4"/>
    <w:rsid w:val="00091CD1"/>
    <w:rsid w:val="000920EC"/>
    <w:rsid w:val="0009263A"/>
    <w:rsid w:val="0009295D"/>
    <w:rsid w:val="0009346D"/>
    <w:rsid w:val="0009529F"/>
    <w:rsid w:val="00095FE6"/>
    <w:rsid w:val="00096671"/>
    <w:rsid w:val="000A01AE"/>
    <w:rsid w:val="000A3474"/>
    <w:rsid w:val="000A5015"/>
    <w:rsid w:val="000A5476"/>
    <w:rsid w:val="000A56AC"/>
    <w:rsid w:val="000A6A38"/>
    <w:rsid w:val="000A6CFC"/>
    <w:rsid w:val="000A7466"/>
    <w:rsid w:val="000A7A26"/>
    <w:rsid w:val="000B0008"/>
    <w:rsid w:val="000B034A"/>
    <w:rsid w:val="000B0BCA"/>
    <w:rsid w:val="000B12C0"/>
    <w:rsid w:val="000B1CC9"/>
    <w:rsid w:val="000B37D3"/>
    <w:rsid w:val="000B4167"/>
    <w:rsid w:val="000B488B"/>
    <w:rsid w:val="000B4CDC"/>
    <w:rsid w:val="000B4FB5"/>
    <w:rsid w:val="000B51DC"/>
    <w:rsid w:val="000B6193"/>
    <w:rsid w:val="000B71CB"/>
    <w:rsid w:val="000B7598"/>
    <w:rsid w:val="000C043E"/>
    <w:rsid w:val="000C0734"/>
    <w:rsid w:val="000C1890"/>
    <w:rsid w:val="000C1AE9"/>
    <w:rsid w:val="000C2F41"/>
    <w:rsid w:val="000C2F73"/>
    <w:rsid w:val="000C4457"/>
    <w:rsid w:val="000C4832"/>
    <w:rsid w:val="000C5E87"/>
    <w:rsid w:val="000C647E"/>
    <w:rsid w:val="000D1D06"/>
    <w:rsid w:val="000D217C"/>
    <w:rsid w:val="000D22AF"/>
    <w:rsid w:val="000D2DDF"/>
    <w:rsid w:val="000D3B54"/>
    <w:rsid w:val="000D406A"/>
    <w:rsid w:val="000D4FD3"/>
    <w:rsid w:val="000D5809"/>
    <w:rsid w:val="000D6F3F"/>
    <w:rsid w:val="000D6F8A"/>
    <w:rsid w:val="000D732F"/>
    <w:rsid w:val="000D7485"/>
    <w:rsid w:val="000E011F"/>
    <w:rsid w:val="000E15C2"/>
    <w:rsid w:val="000E4039"/>
    <w:rsid w:val="000E433C"/>
    <w:rsid w:val="000E501F"/>
    <w:rsid w:val="000E52FD"/>
    <w:rsid w:val="000E7D69"/>
    <w:rsid w:val="000F296F"/>
    <w:rsid w:val="000F378A"/>
    <w:rsid w:val="000F4104"/>
    <w:rsid w:val="000F42A6"/>
    <w:rsid w:val="000F43CD"/>
    <w:rsid w:val="000F6652"/>
    <w:rsid w:val="000F7759"/>
    <w:rsid w:val="001007A5"/>
    <w:rsid w:val="00101D7D"/>
    <w:rsid w:val="00102C7A"/>
    <w:rsid w:val="00103D43"/>
    <w:rsid w:val="00103DE3"/>
    <w:rsid w:val="00104ACE"/>
    <w:rsid w:val="00104B32"/>
    <w:rsid w:val="001057B2"/>
    <w:rsid w:val="00107825"/>
    <w:rsid w:val="00107827"/>
    <w:rsid w:val="00107E87"/>
    <w:rsid w:val="00110BB4"/>
    <w:rsid w:val="00111122"/>
    <w:rsid w:val="00111281"/>
    <w:rsid w:val="00111B2F"/>
    <w:rsid w:val="0011480C"/>
    <w:rsid w:val="001152AE"/>
    <w:rsid w:val="0011559A"/>
    <w:rsid w:val="001167D8"/>
    <w:rsid w:val="001168DC"/>
    <w:rsid w:val="00116DB1"/>
    <w:rsid w:val="00116DC8"/>
    <w:rsid w:val="0011709E"/>
    <w:rsid w:val="00117B18"/>
    <w:rsid w:val="00117E11"/>
    <w:rsid w:val="0012096C"/>
    <w:rsid w:val="00120D5B"/>
    <w:rsid w:val="00120E03"/>
    <w:rsid w:val="00123021"/>
    <w:rsid w:val="00123603"/>
    <w:rsid w:val="00123B2C"/>
    <w:rsid w:val="001244CD"/>
    <w:rsid w:val="00124822"/>
    <w:rsid w:val="00124B5A"/>
    <w:rsid w:val="0012674F"/>
    <w:rsid w:val="00126892"/>
    <w:rsid w:val="00127130"/>
    <w:rsid w:val="00130094"/>
    <w:rsid w:val="0013152C"/>
    <w:rsid w:val="00131540"/>
    <w:rsid w:val="001319A8"/>
    <w:rsid w:val="00131AF4"/>
    <w:rsid w:val="00131B05"/>
    <w:rsid w:val="00133071"/>
    <w:rsid w:val="00135160"/>
    <w:rsid w:val="0013519F"/>
    <w:rsid w:val="00136017"/>
    <w:rsid w:val="001377B5"/>
    <w:rsid w:val="001404EA"/>
    <w:rsid w:val="00141E9B"/>
    <w:rsid w:val="00141F4A"/>
    <w:rsid w:val="001426D0"/>
    <w:rsid w:val="001432F0"/>
    <w:rsid w:val="001438E6"/>
    <w:rsid w:val="00144762"/>
    <w:rsid w:val="00147A15"/>
    <w:rsid w:val="001517A1"/>
    <w:rsid w:val="00151EAD"/>
    <w:rsid w:val="001525DC"/>
    <w:rsid w:val="00153803"/>
    <w:rsid w:val="00154DDD"/>
    <w:rsid w:val="00155430"/>
    <w:rsid w:val="001562A9"/>
    <w:rsid w:val="00157F05"/>
    <w:rsid w:val="00160335"/>
    <w:rsid w:val="001604FA"/>
    <w:rsid w:val="001612A3"/>
    <w:rsid w:val="00161F9F"/>
    <w:rsid w:val="00162244"/>
    <w:rsid w:val="00163625"/>
    <w:rsid w:val="00163717"/>
    <w:rsid w:val="00164A47"/>
    <w:rsid w:val="00170245"/>
    <w:rsid w:val="001714DE"/>
    <w:rsid w:val="00173DFA"/>
    <w:rsid w:val="0017485D"/>
    <w:rsid w:val="001748CA"/>
    <w:rsid w:val="00174CEB"/>
    <w:rsid w:val="0017507B"/>
    <w:rsid w:val="00175C63"/>
    <w:rsid w:val="00176035"/>
    <w:rsid w:val="001764DC"/>
    <w:rsid w:val="00176AD9"/>
    <w:rsid w:val="00177374"/>
    <w:rsid w:val="001776DA"/>
    <w:rsid w:val="0018092F"/>
    <w:rsid w:val="00180A8F"/>
    <w:rsid w:val="00180F33"/>
    <w:rsid w:val="00181F01"/>
    <w:rsid w:val="00182097"/>
    <w:rsid w:val="00183992"/>
    <w:rsid w:val="00184D98"/>
    <w:rsid w:val="00185029"/>
    <w:rsid w:val="0018582E"/>
    <w:rsid w:val="001858DE"/>
    <w:rsid w:val="00185AF1"/>
    <w:rsid w:val="00186BF1"/>
    <w:rsid w:val="001876BA"/>
    <w:rsid w:val="001902F7"/>
    <w:rsid w:val="0019216B"/>
    <w:rsid w:val="0019316B"/>
    <w:rsid w:val="00196DAA"/>
    <w:rsid w:val="00197A0F"/>
    <w:rsid w:val="001A0559"/>
    <w:rsid w:val="001A0D7B"/>
    <w:rsid w:val="001A1A32"/>
    <w:rsid w:val="001A293C"/>
    <w:rsid w:val="001A4D03"/>
    <w:rsid w:val="001A5B06"/>
    <w:rsid w:val="001A5D9E"/>
    <w:rsid w:val="001A62B6"/>
    <w:rsid w:val="001A6C2E"/>
    <w:rsid w:val="001A70A9"/>
    <w:rsid w:val="001A75BB"/>
    <w:rsid w:val="001A7FCC"/>
    <w:rsid w:val="001B0468"/>
    <w:rsid w:val="001B079D"/>
    <w:rsid w:val="001B0D17"/>
    <w:rsid w:val="001B2B3C"/>
    <w:rsid w:val="001B33A3"/>
    <w:rsid w:val="001B3F8D"/>
    <w:rsid w:val="001B4B4C"/>
    <w:rsid w:val="001B5725"/>
    <w:rsid w:val="001B5BA2"/>
    <w:rsid w:val="001B5EBC"/>
    <w:rsid w:val="001B628E"/>
    <w:rsid w:val="001B6CDF"/>
    <w:rsid w:val="001C0032"/>
    <w:rsid w:val="001C0D3B"/>
    <w:rsid w:val="001C0F78"/>
    <w:rsid w:val="001C1346"/>
    <w:rsid w:val="001C3300"/>
    <w:rsid w:val="001C3CCE"/>
    <w:rsid w:val="001C3CDE"/>
    <w:rsid w:val="001C573D"/>
    <w:rsid w:val="001C58CA"/>
    <w:rsid w:val="001C5A64"/>
    <w:rsid w:val="001C5DA6"/>
    <w:rsid w:val="001C5F5F"/>
    <w:rsid w:val="001C75F5"/>
    <w:rsid w:val="001C7743"/>
    <w:rsid w:val="001D113A"/>
    <w:rsid w:val="001D1598"/>
    <w:rsid w:val="001D1A19"/>
    <w:rsid w:val="001D253F"/>
    <w:rsid w:val="001D2935"/>
    <w:rsid w:val="001D3BF7"/>
    <w:rsid w:val="001D444D"/>
    <w:rsid w:val="001D6DDD"/>
    <w:rsid w:val="001D6E06"/>
    <w:rsid w:val="001E07D1"/>
    <w:rsid w:val="001E092B"/>
    <w:rsid w:val="001E2701"/>
    <w:rsid w:val="001E2868"/>
    <w:rsid w:val="001E37F2"/>
    <w:rsid w:val="001E43B8"/>
    <w:rsid w:val="001E4756"/>
    <w:rsid w:val="001E527D"/>
    <w:rsid w:val="001E5A56"/>
    <w:rsid w:val="001E5D14"/>
    <w:rsid w:val="001E71CA"/>
    <w:rsid w:val="001E7650"/>
    <w:rsid w:val="001E7969"/>
    <w:rsid w:val="001E7A20"/>
    <w:rsid w:val="001E7FC1"/>
    <w:rsid w:val="001F06FF"/>
    <w:rsid w:val="001F0F33"/>
    <w:rsid w:val="001F1AA0"/>
    <w:rsid w:val="001F1AB7"/>
    <w:rsid w:val="001F1FEE"/>
    <w:rsid w:val="001F200D"/>
    <w:rsid w:val="001F3641"/>
    <w:rsid w:val="001F4A46"/>
    <w:rsid w:val="001F599F"/>
    <w:rsid w:val="001F702E"/>
    <w:rsid w:val="001F764E"/>
    <w:rsid w:val="002003A2"/>
    <w:rsid w:val="002006E7"/>
    <w:rsid w:val="00202138"/>
    <w:rsid w:val="00202261"/>
    <w:rsid w:val="00202A3B"/>
    <w:rsid w:val="00203879"/>
    <w:rsid w:val="00205435"/>
    <w:rsid w:val="00205762"/>
    <w:rsid w:val="00205B6F"/>
    <w:rsid w:val="002064FF"/>
    <w:rsid w:val="00207E8B"/>
    <w:rsid w:val="00210302"/>
    <w:rsid w:val="00210DC0"/>
    <w:rsid w:val="002141E3"/>
    <w:rsid w:val="00217B33"/>
    <w:rsid w:val="00217BB6"/>
    <w:rsid w:val="00217C1F"/>
    <w:rsid w:val="00221361"/>
    <w:rsid w:val="002214CC"/>
    <w:rsid w:val="002224DF"/>
    <w:rsid w:val="0022331B"/>
    <w:rsid w:val="00223F76"/>
    <w:rsid w:val="00224D2E"/>
    <w:rsid w:val="00224F3B"/>
    <w:rsid w:val="00225470"/>
    <w:rsid w:val="00226E3C"/>
    <w:rsid w:val="00226ED5"/>
    <w:rsid w:val="00227D33"/>
    <w:rsid w:val="00230A18"/>
    <w:rsid w:val="00230EDF"/>
    <w:rsid w:val="00231126"/>
    <w:rsid w:val="002314FB"/>
    <w:rsid w:val="0023171F"/>
    <w:rsid w:val="00231BF5"/>
    <w:rsid w:val="00232A35"/>
    <w:rsid w:val="00233EBC"/>
    <w:rsid w:val="002354C8"/>
    <w:rsid w:val="00236982"/>
    <w:rsid w:val="002369C0"/>
    <w:rsid w:val="00250173"/>
    <w:rsid w:val="002505D3"/>
    <w:rsid w:val="00250E7A"/>
    <w:rsid w:val="0025140E"/>
    <w:rsid w:val="00252AAB"/>
    <w:rsid w:val="00252C0A"/>
    <w:rsid w:val="0025342B"/>
    <w:rsid w:val="00253DDB"/>
    <w:rsid w:val="00254BFC"/>
    <w:rsid w:val="00254C53"/>
    <w:rsid w:val="00254D08"/>
    <w:rsid w:val="0025541E"/>
    <w:rsid w:val="002564B7"/>
    <w:rsid w:val="00257637"/>
    <w:rsid w:val="002579A7"/>
    <w:rsid w:val="0026032C"/>
    <w:rsid w:val="00260DB1"/>
    <w:rsid w:val="00261DE7"/>
    <w:rsid w:val="00262EC1"/>
    <w:rsid w:val="0026452E"/>
    <w:rsid w:val="002647C9"/>
    <w:rsid w:val="002648E1"/>
    <w:rsid w:val="00264F17"/>
    <w:rsid w:val="00265554"/>
    <w:rsid w:val="00267072"/>
    <w:rsid w:val="00270205"/>
    <w:rsid w:val="0027039A"/>
    <w:rsid w:val="00272221"/>
    <w:rsid w:val="00272441"/>
    <w:rsid w:val="002725FB"/>
    <w:rsid w:val="002726D8"/>
    <w:rsid w:val="002728A3"/>
    <w:rsid w:val="00272F22"/>
    <w:rsid w:val="0027328F"/>
    <w:rsid w:val="002733F1"/>
    <w:rsid w:val="0027422A"/>
    <w:rsid w:val="00276D2D"/>
    <w:rsid w:val="00277D8C"/>
    <w:rsid w:val="0028001E"/>
    <w:rsid w:val="00281676"/>
    <w:rsid w:val="00281B9B"/>
    <w:rsid w:val="00282B70"/>
    <w:rsid w:val="00283FC6"/>
    <w:rsid w:val="002844B0"/>
    <w:rsid w:val="00285C02"/>
    <w:rsid w:val="00285F7C"/>
    <w:rsid w:val="00287B41"/>
    <w:rsid w:val="0029044A"/>
    <w:rsid w:val="0029066D"/>
    <w:rsid w:val="00290D5D"/>
    <w:rsid w:val="002912DD"/>
    <w:rsid w:val="00292EFE"/>
    <w:rsid w:val="0029333A"/>
    <w:rsid w:val="0029454C"/>
    <w:rsid w:val="002949CA"/>
    <w:rsid w:val="0029682F"/>
    <w:rsid w:val="00296C98"/>
    <w:rsid w:val="002970BB"/>
    <w:rsid w:val="0029796E"/>
    <w:rsid w:val="002A1671"/>
    <w:rsid w:val="002A1A75"/>
    <w:rsid w:val="002A231C"/>
    <w:rsid w:val="002A23A2"/>
    <w:rsid w:val="002A33BD"/>
    <w:rsid w:val="002A4400"/>
    <w:rsid w:val="002A456A"/>
    <w:rsid w:val="002A493E"/>
    <w:rsid w:val="002A502C"/>
    <w:rsid w:val="002A5D50"/>
    <w:rsid w:val="002A6874"/>
    <w:rsid w:val="002A70BE"/>
    <w:rsid w:val="002A7B46"/>
    <w:rsid w:val="002B0E67"/>
    <w:rsid w:val="002B119A"/>
    <w:rsid w:val="002B17BC"/>
    <w:rsid w:val="002B1CF0"/>
    <w:rsid w:val="002B2742"/>
    <w:rsid w:val="002B30B5"/>
    <w:rsid w:val="002B4125"/>
    <w:rsid w:val="002B4750"/>
    <w:rsid w:val="002B50F4"/>
    <w:rsid w:val="002B570D"/>
    <w:rsid w:val="002B5838"/>
    <w:rsid w:val="002B7BC7"/>
    <w:rsid w:val="002B7E25"/>
    <w:rsid w:val="002C0B8A"/>
    <w:rsid w:val="002C1035"/>
    <w:rsid w:val="002C1C40"/>
    <w:rsid w:val="002C390A"/>
    <w:rsid w:val="002C51F6"/>
    <w:rsid w:val="002C557A"/>
    <w:rsid w:val="002C5EA1"/>
    <w:rsid w:val="002C66A3"/>
    <w:rsid w:val="002C69AD"/>
    <w:rsid w:val="002C6DB7"/>
    <w:rsid w:val="002C7496"/>
    <w:rsid w:val="002C7A4D"/>
    <w:rsid w:val="002C7BC5"/>
    <w:rsid w:val="002D1D8C"/>
    <w:rsid w:val="002D1EC7"/>
    <w:rsid w:val="002D2143"/>
    <w:rsid w:val="002D45AE"/>
    <w:rsid w:val="002D7417"/>
    <w:rsid w:val="002D7D03"/>
    <w:rsid w:val="002E0867"/>
    <w:rsid w:val="002E0D40"/>
    <w:rsid w:val="002E13CC"/>
    <w:rsid w:val="002E2347"/>
    <w:rsid w:val="002E3D96"/>
    <w:rsid w:val="002E5E1C"/>
    <w:rsid w:val="002E5E44"/>
    <w:rsid w:val="002E6CBC"/>
    <w:rsid w:val="002E78C3"/>
    <w:rsid w:val="002F30F4"/>
    <w:rsid w:val="002F596F"/>
    <w:rsid w:val="002F6CFB"/>
    <w:rsid w:val="002F6FC0"/>
    <w:rsid w:val="0030215D"/>
    <w:rsid w:val="003023B0"/>
    <w:rsid w:val="00302CF3"/>
    <w:rsid w:val="00303C8E"/>
    <w:rsid w:val="0030537B"/>
    <w:rsid w:val="003077CC"/>
    <w:rsid w:val="00307F22"/>
    <w:rsid w:val="00307F7C"/>
    <w:rsid w:val="003102AC"/>
    <w:rsid w:val="00310A17"/>
    <w:rsid w:val="00311177"/>
    <w:rsid w:val="00311922"/>
    <w:rsid w:val="00311F94"/>
    <w:rsid w:val="00312376"/>
    <w:rsid w:val="00312C8C"/>
    <w:rsid w:val="00313499"/>
    <w:rsid w:val="003143AF"/>
    <w:rsid w:val="003148B9"/>
    <w:rsid w:val="00315C66"/>
    <w:rsid w:val="0032021F"/>
    <w:rsid w:val="00321896"/>
    <w:rsid w:val="00321949"/>
    <w:rsid w:val="003224C4"/>
    <w:rsid w:val="00322703"/>
    <w:rsid w:val="00322A9C"/>
    <w:rsid w:val="00322D26"/>
    <w:rsid w:val="00322ED6"/>
    <w:rsid w:val="003230EA"/>
    <w:rsid w:val="00324A9D"/>
    <w:rsid w:val="00324FE4"/>
    <w:rsid w:val="0032545C"/>
    <w:rsid w:val="00325817"/>
    <w:rsid w:val="00330889"/>
    <w:rsid w:val="00330B6D"/>
    <w:rsid w:val="00330F8D"/>
    <w:rsid w:val="003315C9"/>
    <w:rsid w:val="00332847"/>
    <w:rsid w:val="00333F01"/>
    <w:rsid w:val="003344AC"/>
    <w:rsid w:val="00334A15"/>
    <w:rsid w:val="00337034"/>
    <w:rsid w:val="003412DB"/>
    <w:rsid w:val="00343393"/>
    <w:rsid w:val="00343676"/>
    <w:rsid w:val="0034412A"/>
    <w:rsid w:val="00344799"/>
    <w:rsid w:val="00345AFF"/>
    <w:rsid w:val="00345B23"/>
    <w:rsid w:val="00346468"/>
    <w:rsid w:val="003465F5"/>
    <w:rsid w:val="00346630"/>
    <w:rsid w:val="003471DD"/>
    <w:rsid w:val="0035096A"/>
    <w:rsid w:val="00351443"/>
    <w:rsid w:val="00351D33"/>
    <w:rsid w:val="003527D5"/>
    <w:rsid w:val="00353253"/>
    <w:rsid w:val="003537F6"/>
    <w:rsid w:val="00354013"/>
    <w:rsid w:val="003547A8"/>
    <w:rsid w:val="00354B8F"/>
    <w:rsid w:val="00354DE6"/>
    <w:rsid w:val="0035577B"/>
    <w:rsid w:val="00355A38"/>
    <w:rsid w:val="003566D0"/>
    <w:rsid w:val="00356A5F"/>
    <w:rsid w:val="0036099B"/>
    <w:rsid w:val="0036170E"/>
    <w:rsid w:val="00361867"/>
    <w:rsid w:val="00362548"/>
    <w:rsid w:val="00362D6C"/>
    <w:rsid w:val="00362FEB"/>
    <w:rsid w:val="0036418B"/>
    <w:rsid w:val="0036679B"/>
    <w:rsid w:val="003669F0"/>
    <w:rsid w:val="00367D4C"/>
    <w:rsid w:val="00370107"/>
    <w:rsid w:val="0037097F"/>
    <w:rsid w:val="0037193E"/>
    <w:rsid w:val="00372E18"/>
    <w:rsid w:val="00373172"/>
    <w:rsid w:val="0037382B"/>
    <w:rsid w:val="0037535A"/>
    <w:rsid w:val="00375407"/>
    <w:rsid w:val="00375454"/>
    <w:rsid w:val="00375961"/>
    <w:rsid w:val="00377025"/>
    <w:rsid w:val="00377394"/>
    <w:rsid w:val="00377F1C"/>
    <w:rsid w:val="0038102A"/>
    <w:rsid w:val="00381556"/>
    <w:rsid w:val="00381A72"/>
    <w:rsid w:val="003820F8"/>
    <w:rsid w:val="003825C7"/>
    <w:rsid w:val="003828A2"/>
    <w:rsid w:val="00382B9B"/>
    <w:rsid w:val="0038332B"/>
    <w:rsid w:val="00384E27"/>
    <w:rsid w:val="00384EFC"/>
    <w:rsid w:val="00385A3C"/>
    <w:rsid w:val="003864F0"/>
    <w:rsid w:val="00386ADD"/>
    <w:rsid w:val="00387061"/>
    <w:rsid w:val="003873C8"/>
    <w:rsid w:val="00387866"/>
    <w:rsid w:val="00391D02"/>
    <w:rsid w:val="00391D14"/>
    <w:rsid w:val="00392312"/>
    <w:rsid w:val="00392B0B"/>
    <w:rsid w:val="00393E69"/>
    <w:rsid w:val="0039427A"/>
    <w:rsid w:val="0039661C"/>
    <w:rsid w:val="00397149"/>
    <w:rsid w:val="00397D12"/>
    <w:rsid w:val="00397D5D"/>
    <w:rsid w:val="003A0540"/>
    <w:rsid w:val="003A140A"/>
    <w:rsid w:val="003A17B0"/>
    <w:rsid w:val="003A2F86"/>
    <w:rsid w:val="003A41E6"/>
    <w:rsid w:val="003A5E01"/>
    <w:rsid w:val="003A66CC"/>
    <w:rsid w:val="003A6C5B"/>
    <w:rsid w:val="003A74EE"/>
    <w:rsid w:val="003A7755"/>
    <w:rsid w:val="003A77C3"/>
    <w:rsid w:val="003B0B39"/>
    <w:rsid w:val="003B164F"/>
    <w:rsid w:val="003B1DBB"/>
    <w:rsid w:val="003B2334"/>
    <w:rsid w:val="003B342B"/>
    <w:rsid w:val="003B3F8F"/>
    <w:rsid w:val="003B5295"/>
    <w:rsid w:val="003C0537"/>
    <w:rsid w:val="003C0AFD"/>
    <w:rsid w:val="003C16E1"/>
    <w:rsid w:val="003C19DA"/>
    <w:rsid w:val="003C1C3A"/>
    <w:rsid w:val="003C206F"/>
    <w:rsid w:val="003C25D3"/>
    <w:rsid w:val="003C47B5"/>
    <w:rsid w:val="003C5311"/>
    <w:rsid w:val="003C5DC1"/>
    <w:rsid w:val="003C6142"/>
    <w:rsid w:val="003C730A"/>
    <w:rsid w:val="003D0034"/>
    <w:rsid w:val="003D02E3"/>
    <w:rsid w:val="003D0C13"/>
    <w:rsid w:val="003D1219"/>
    <w:rsid w:val="003D2F1F"/>
    <w:rsid w:val="003D324D"/>
    <w:rsid w:val="003D3A86"/>
    <w:rsid w:val="003D3F8B"/>
    <w:rsid w:val="003D4886"/>
    <w:rsid w:val="003D5BCF"/>
    <w:rsid w:val="003D639D"/>
    <w:rsid w:val="003D6F6B"/>
    <w:rsid w:val="003D6F7F"/>
    <w:rsid w:val="003E0AA2"/>
    <w:rsid w:val="003E0CDD"/>
    <w:rsid w:val="003E18E6"/>
    <w:rsid w:val="003E1E2D"/>
    <w:rsid w:val="003E2CEC"/>
    <w:rsid w:val="003E47E3"/>
    <w:rsid w:val="003E5695"/>
    <w:rsid w:val="003E5893"/>
    <w:rsid w:val="003E597D"/>
    <w:rsid w:val="003E6F4B"/>
    <w:rsid w:val="003E7015"/>
    <w:rsid w:val="003F126A"/>
    <w:rsid w:val="003F1602"/>
    <w:rsid w:val="003F1763"/>
    <w:rsid w:val="003F2F41"/>
    <w:rsid w:val="003F5072"/>
    <w:rsid w:val="003F5289"/>
    <w:rsid w:val="003F5843"/>
    <w:rsid w:val="00400EAC"/>
    <w:rsid w:val="00401111"/>
    <w:rsid w:val="004011A9"/>
    <w:rsid w:val="004012EC"/>
    <w:rsid w:val="004013AF"/>
    <w:rsid w:val="004017B8"/>
    <w:rsid w:val="00401B23"/>
    <w:rsid w:val="004027E2"/>
    <w:rsid w:val="00403374"/>
    <w:rsid w:val="0041015F"/>
    <w:rsid w:val="004103A0"/>
    <w:rsid w:val="00410C97"/>
    <w:rsid w:val="00411DAB"/>
    <w:rsid w:val="00412295"/>
    <w:rsid w:val="00412356"/>
    <w:rsid w:val="0041350A"/>
    <w:rsid w:val="004137D0"/>
    <w:rsid w:val="00415C83"/>
    <w:rsid w:val="004165CC"/>
    <w:rsid w:val="004172EC"/>
    <w:rsid w:val="00417DDF"/>
    <w:rsid w:val="004207E8"/>
    <w:rsid w:val="00420FD8"/>
    <w:rsid w:val="00422C4D"/>
    <w:rsid w:val="00423D72"/>
    <w:rsid w:val="0042412E"/>
    <w:rsid w:val="0042637E"/>
    <w:rsid w:val="00426E8F"/>
    <w:rsid w:val="00426FDC"/>
    <w:rsid w:val="00427AA4"/>
    <w:rsid w:val="00431BFA"/>
    <w:rsid w:val="004330FF"/>
    <w:rsid w:val="00435191"/>
    <w:rsid w:val="00435709"/>
    <w:rsid w:val="00435F49"/>
    <w:rsid w:val="00436002"/>
    <w:rsid w:val="00437DDB"/>
    <w:rsid w:val="0044020C"/>
    <w:rsid w:val="00440327"/>
    <w:rsid w:val="0044071F"/>
    <w:rsid w:val="00440BF1"/>
    <w:rsid w:val="0044474C"/>
    <w:rsid w:val="0044507A"/>
    <w:rsid w:val="0044559F"/>
    <w:rsid w:val="00447758"/>
    <w:rsid w:val="00451372"/>
    <w:rsid w:val="00451868"/>
    <w:rsid w:val="00452082"/>
    <w:rsid w:val="004525D3"/>
    <w:rsid w:val="0045473A"/>
    <w:rsid w:val="00455130"/>
    <w:rsid w:val="00456136"/>
    <w:rsid w:val="00456405"/>
    <w:rsid w:val="004602D4"/>
    <w:rsid w:val="00460DE6"/>
    <w:rsid w:val="00461822"/>
    <w:rsid w:val="00464649"/>
    <w:rsid w:val="00465C3C"/>
    <w:rsid w:val="0046652F"/>
    <w:rsid w:val="0046705F"/>
    <w:rsid w:val="00467167"/>
    <w:rsid w:val="00470ED1"/>
    <w:rsid w:val="00471C7F"/>
    <w:rsid w:val="00471D0A"/>
    <w:rsid w:val="00471EC9"/>
    <w:rsid w:val="004721F8"/>
    <w:rsid w:val="00472E53"/>
    <w:rsid w:val="0047459E"/>
    <w:rsid w:val="00480348"/>
    <w:rsid w:val="00480E96"/>
    <w:rsid w:val="00480FF4"/>
    <w:rsid w:val="00481C57"/>
    <w:rsid w:val="00482636"/>
    <w:rsid w:val="00484289"/>
    <w:rsid w:val="00485361"/>
    <w:rsid w:val="00485FB9"/>
    <w:rsid w:val="004860EC"/>
    <w:rsid w:val="004872BB"/>
    <w:rsid w:val="0048737D"/>
    <w:rsid w:val="00487A81"/>
    <w:rsid w:val="00487B68"/>
    <w:rsid w:val="004903AF"/>
    <w:rsid w:val="00490E51"/>
    <w:rsid w:val="00491A87"/>
    <w:rsid w:val="00491C6D"/>
    <w:rsid w:val="00492979"/>
    <w:rsid w:val="00493307"/>
    <w:rsid w:val="00493DD3"/>
    <w:rsid w:val="0049425B"/>
    <w:rsid w:val="004952D2"/>
    <w:rsid w:val="004954D4"/>
    <w:rsid w:val="00495CC7"/>
    <w:rsid w:val="00495CCC"/>
    <w:rsid w:val="00496A40"/>
    <w:rsid w:val="00496B26"/>
    <w:rsid w:val="004970BB"/>
    <w:rsid w:val="004A151E"/>
    <w:rsid w:val="004A2633"/>
    <w:rsid w:val="004A318E"/>
    <w:rsid w:val="004A3628"/>
    <w:rsid w:val="004A4155"/>
    <w:rsid w:val="004A57B0"/>
    <w:rsid w:val="004A5D2D"/>
    <w:rsid w:val="004A6B72"/>
    <w:rsid w:val="004A71E3"/>
    <w:rsid w:val="004B0AE5"/>
    <w:rsid w:val="004B0B33"/>
    <w:rsid w:val="004B10C5"/>
    <w:rsid w:val="004B1371"/>
    <w:rsid w:val="004B1AFE"/>
    <w:rsid w:val="004B1D00"/>
    <w:rsid w:val="004B206C"/>
    <w:rsid w:val="004B23B7"/>
    <w:rsid w:val="004B31C3"/>
    <w:rsid w:val="004B61FB"/>
    <w:rsid w:val="004B67D5"/>
    <w:rsid w:val="004C0BA7"/>
    <w:rsid w:val="004C1829"/>
    <w:rsid w:val="004C1C36"/>
    <w:rsid w:val="004C1E99"/>
    <w:rsid w:val="004C21FB"/>
    <w:rsid w:val="004C2BB0"/>
    <w:rsid w:val="004C2E70"/>
    <w:rsid w:val="004C4169"/>
    <w:rsid w:val="004C542A"/>
    <w:rsid w:val="004C7AD4"/>
    <w:rsid w:val="004D3CF6"/>
    <w:rsid w:val="004D4194"/>
    <w:rsid w:val="004D44EA"/>
    <w:rsid w:val="004D456E"/>
    <w:rsid w:val="004D4BDC"/>
    <w:rsid w:val="004D4F4D"/>
    <w:rsid w:val="004E114C"/>
    <w:rsid w:val="004E16DD"/>
    <w:rsid w:val="004E2501"/>
    <w:rsid w:val="004E487F"/>
    <w:rsid w:val="004E5163"/>
    <w:rsid w:val="004E589D"/>
    <w:rsid w:val="004E7099"/>
    <w:rsid w:val="004E7135"/>
    <w:rsid w:val="004E7712"/>
    <w:rsid w:val="004E7BC0"/>
    <w:rsid w:val="004E7D8B"/>
    <w:rsid w:val="004F1C0F"/>
    <w:rsid w:val="004F20D8"/>
    <w:rsid w:val="004F2624"/>
    <w:rsid w:val="004F28B8"/>
    <w:rsid w:val="004F3296"/>
    <w:rsid w:val="004F66D1"/>
    <w:rsid w:val="004F6E26"/>
    <w:rsid w:val="004F732F"/>
    <w:rsid w:val="005004CC"/>
    <w:rsid w:val="00500750"/>
    <w:rsid w:val="00501902"/>
    <w:rsid w:val="00501BB0"/>
    <w:rsid w:val="00502219"/>
    <w:rsid w:val="00505E02"/>
    <w:rsid w:val="00505E5E"/>
    <w:rsid w:val="005062C4"/>
    <w:rsid w:val="00506CF7"/>
    <w:rsid w:val="00506FC2"/>
    <w:rsid w:val="005071AF"/>
    <w:rsid w:val="00511E54"/>
    <w:rsid w:val="005128BC"/>
    <w:rsid w:val="0051349D"/>
    <w:rsid w:val="00513506"/>
    <w:rsid w:val="005135EB"/>
    <w:rsid w:val="00514C1F"/>
    <w:rsid w:val="00514F7E"/>
    <w:rsid w:val="00516E99"/>
    <w:rsid w:val="0051772D"/>
    <w:rsid w:val="00520C9B"/>
    <w:rsid w:val="005232B9"/>
    <w:rsid w:val="00523665"/>
    <w:rsid w:val="00523C6E"/>
    <w:rsid w:val="005242A2"/>
    <w:rsid w:val="00524DFC"/>
    <w:rsid w:val="00526221"/>
    <w:rsid w:val="00526B87"/>
    <w:rsid w:val="00526EAE"/>
    <w:rsid w:val="0052790C"/>
    <w:rsid w:val="005307CB"/>
    <w:rsid w:val="00530C68"/>
    <w:rsid w:val="005319DA"/>
    <w:rsid w:val="00532384"/>
    <w:rsid w:val="005343FA"/>
    <w:rsid w:val="00534FF0"/>
    <w:rsid w:val="005351BB"/>
    <w:rsid w:val="00535206"/>
    <w:rsid w:val="005372DB"/>
    <w:rsid w:val="005377E8"/>
    <w:rsid w:val="00537BB8"/>
    <w:rsid w:val="00541249"/>
    <w:rsid w:val="005413D1"/>
    <w:rsid w:val="005415DD"/>
    <w:rsid w:val="0054163B"/>
    <w:rsid w:val="00541C88"/>
    <w:rsid w:val="00541CD1"/>
    <w:rsid w:val="00542603"/>
    <w:rsid w:val="005434AC"/>
    <w:rsid w:val="00543F96"/>
    <w:rsid w:val="005444FF"/>
    <w:rsid w:val="005445B3"/>
    <w:rsid w:val="00544847"/>
    <w:rsid w:val="00544919"/>
    <w:rsid w:val="00544AD2"/>
    <w:rsid w:val="00544F8F"/>
    <w:rsid w:val="005453F1"/>
    <w:rsid w:val="0054565B"/>
    <w:rsid w:val="00547070"/>
    <w:rsid w:val="00550D0E"/>
    <w:rsid w:val="00551491"/>
    <w:rsid w:val="005529C7"/>
    <w:rsid w:val="005536CA"/>
    <w:rsid w:val="00553A3F"/>
    <w:rsid w:val="00553BCB"/>
    <w:rsid w:val="00553D64"/>
    <w:rsid w:val="00553F2B"/>
    <w:rsid w:val="00555075"/>
    <w:rsid w:val="00557E21"/>
    <w:rsid w:val="0056032C"/>
    <w:rsid w:val="0056184A"/>
    <w:rsid w:val="005618F5"/>
    <w:rsid w:val="00561F13"/>
    <w:rsid w:val="00563002"/>
    <w:rsid w:val="0056380E"/>
    <w:rsid w:val="00564A7E"/>
    <w:rsid w:val="00564BCA"/>
    <w:rsid w:val="00564E65"/>
    <w:rsid w:val="005654D5"/>
    <w:rsid w:val="0056612E"/>
    <w:rsid w:val="005661D0"/>
    <w:rsid w:val="005663DA"/>
    <w:rsid w:val="0056696A"/>
    <w:rsid w:val="00566B24"/>
    <w:rsid w:val="00566BEE"/>
    <w:rsid w:val="005702DF"/>
    <w:rsid w:val="00572477"/>
    <w:rsid w:val="00574487"/>
    <w:rsid w:val="00574900"/>
    <w:rsid w:val="00576271"/>
    <w:rsid w:val="00576E89"/>
    <w:rsid w:val="00577003"/>
    <w:rsid w:val="00580441"/>
    <w:rsid w:val="0058178E"/>
    <w:rsid w:val="00581BB1"/>
    <w:rsid w:val="00581E74"/>
    <w:rsid w:val="00582230"/>
    <w:rsid w:val="00582B85"/>
    <w:rsid w:val="00582CBF"/>
    <w:rsid w:val="00584282"/>
    <w:rsid w:val="005845ED"/>
    <w:rsid w:val="00584724"/>
    <w:rsid w:val="00585454"/>
    <w:rsid w:val="005874A4"/>
    <w:rsid w:val="00590A32"/>
    <w:rsid w:val="005926C8"/>
    <w:rsid w:val="00595475"/>
    <w:rsid w:val="005956CE"/>
    <w:rsid w:val="005971E4"/>
    <w:rsid w:val="00597703"/>
    <w:rsid w:val="005A0F29"/>
    <w:rsid w:val="005A22FF"/>
    <w:rsid w:val="005A440F"/>
    <w:rsid w:val="005A47D6"/>
    <w:rsid w:val="005A554C"/>
    <w:rsid w:val="005A5F0A"/>
    <w:rsid w:val="005A7126"/>
    <w:rsid w:val="005B1891"/>
    <w:rsid w:val="005B2E74"/>
    <w:rsid w:val="005B3243"/>
    <w:rsid w:val="005B34B1"/>
    <w:rsid w:val="005B3F42"/>
    <w:rsid w:val="005B4292"/>
    <w:rsid w:val="005B5F76"/>
    <w:rsid w:val="005B61B2"/>
    <w:rsid w:val="005B67FB"/>
    <w:rsid w:val="005B69CA"/>
    <w:rsid w:val="005B69D3"/>
    <w:rsid w:val="005B7D45"/>
    <w:rsid w:val="005C0275"/>
    <w:rsid w:val="005C0317"/>
    <w:rsid w:val="005C0D7D"/>
    <w:rsid w:val="005C18ED"/>
    <w:rsid w:val="005C43B5"/>
    <w:rsid w:val="005C4BC8"/>
    <w:rsid w:val="005C5843"/>
    <w:rsid w:val="005D0755"/>
    <w:rsid w:val="005D078F"/>
    <w:rsid w:val="005D0B16"/>
    <w:rsid w:val="005D1B4B"/>
    <w:rsid w:val="005D1DF8"/>
    <w:rsid w:val="005D2FF1"/>
    <w:rsid w:val="005D3C50"/>
    <w:rsid w:val="005D4D3F"/>
    <w:rsid w:val="005D505B"/>
    <w:rsid w:val="005D57D7"/>
    <w:rsid w:val="005E0ABA"/>
    <w:rsid w:val="005E2721"/>
    <w:rsid w:val="005E3369"/>
    <w:rsid w:val="005E4300"/>
    <w:rsid w:val="005E50B1"/>
    <w:rsid w:val="005E5497"/>
    <w:rsid w:val="005E588A"/>
    <w:rsid w:val="005E5B7B"/>
    <w:rsid w:val="005E6713"/>
    <w:rsid w:val="005E7D0E"/>
    <w:rsid w:val="005E7F3E"/>
    <w:rsid w:val="005F1405"/>
    <w:rsid w:val="005F1CFB"/>
    <w:rsid w:val="005F27B9"/>
    <w:rsid w:val="005F2BFE"/>
    <w:rsid w:val="005F3B92"/>
    <w:rsid w:val="005F49C6"/>
    <w:rsid w:val="0060092C"/>
    <w:rsid w:val="00600A3D"/>
    <w:rsid w:val="00601459"/>
    <w:rsid w:val="00601F40"/>
    <w:rsid w:val="00602DAE"/>
    <w:rsid w:val="00605175"/>
    <w:rsid w:val="006054DD"/>
    <w:rsid w:val="006057BD"/>
    <w:rsid w:val="006063CE"/>
    <w:rsid w:val="006100C9"/>
    <w:rsid w:val="006105FF"/>
    <w:rsid w:val="0061068F"/>
    <w:rsid w:val="00613564"/>
    <w:rsid w:val="006140D2"/>
    <w:rsid w:val="006147DE"/>
    <w:rsid w:val="0061573E"/>
    <w:rsid w:val="00615D1A"/>
    <w:rsid w:val="006162DD"/>
    <w:rsid w:val="006200FD"/>
    <w:rsid w:val="00620940"/>
    <w:rsid w:val="00620C0B"/>
    <w:rsid w:val="006224E5"/>
    <w:rsid w:val="00622515"/>
    <w:rsid w:val="00622B86"/>
    <w:rsid w:val="0062330A"/>
    <w:rsid w:val="00623B3D"/>
    <w:rsid w:val="00624147"/>
    <w:rsid w:val="00624E05"/>
    <w:rsid w:val="00625774"/>
    <w:rsid w:val="00626731"/>
    <w:rsid w:val="00626932"/>
    <w:rsid w:val="00627347"/>
    <w:rsid w:val="006275B0"/>
    <w:rsid w:val="00630ED7"/>
    <w:rsid w:val="006310D4"/>
    <w:rsid w:val="00631272"/>
    <w:rsid w:val="006319F8"/>
    <w:rsid w:val="006321AB"/>
    <w:rsid w:val="00632EBB"/>
    <w:rsid w:val="00633053"/>
    <w:rsid w:val="00633759"/>
    <w:rsid w:val="0063435B"/>
    <w:rsid w:val="00635C5E"/>
    <w:rsid w:val="00637358"/>
    <w:rsid w:val="0063741C"/>
    <w:rsid w:val="00637959"/>
    <w:rsid w:val="006412B8"/>
    <w:rsid w:val="0064183F"/>
    <w:rsid w:val="00641876"/>
    <w:rsid w:val="00643490"/>
    <w:rsid w:val="00643984"/>
    <w:rsid w:val="0064416E"/>
    <w:rsid w:val="00644329"/>
    <w:rsid w:val="00644422"/>
    <w:rsid w:val="00644510"/>
    <w:rsid w:val="0064495D"/>
    <w:rsid w:val="00645339"/>
    <w:rsid w:val="006469B6"/>
    <w:rsid w:val="006478CE"/>
    <w:rsid w:val="00647D70"/>
    <w:rsid w:val="00650364"/>
    <w:rsid w:val="00650545"/>
    <w:rsid w:val="006520E2"/>
    <w:rsid w:val="00652BEB"/>
    <w:rsid w:val="00654276"/>
    <w:rsid w:val="006548EC"/>
    <w:rsid w:val="00655214"/>
    <w:rsid w:val="0065538B"/>
    <w:rsid w:val="00655FE7"/>
    <w:rsid w:val="0065602D"/>
    <w:rsid w:val="006579DE"/>
    <w:rsid w:val="00661BB8"/>
    <w:rsid w:val="00662EBA"/>
    <w:rsid w:val="00664B8B"/>
    <w:rsid w:val="00664BAC"/>
    <w:rsid w:val="00665134"/>
    <w:rsid w:val="006709C2"/>
    <w:rsid w:val="00671664"/>
    <w:rsid w:val="00671AF3"/>
    <w:rsid w:val="00672ADC"/>
    <w:rsid w:val="00674153"/>
    <w:rsid w:val="00674D27"/>
    <w:rsid w:val="0068012E"/>
    <w:rsid w:val="00680A3A"/>
    <w:rsid w:val="00681167"/>
    <w:rsid w:val="0068117C"/>
    <w:rsid w:val="006823F1"/>
    <w:rsid w:val="00682688"/>
    <w:rsid w:val="00682950"/>
    <w:rsid w:val="006841E9"/>
    <w:rsid w:val="00684D06"/>
    <w:rsid w:val="006856C2"/>
    <w:rsid w:val="006858DF"/>
    <w:rsid w:val="006861AC"/>
    <w:rsid w:val="00686386"/>
    <w:rsid w:val="00686ADA"/>
    <w:rsid w:val="00686D95"/>
    <w:rsid w:val="0069010A"/>
    <w:rsid w:val="00691897"/>
    <w:rsid w:val="0069228E"/>
    <w:rsid w:val="00692E57"/>
    <w:rsid w:val="00693109"/>
    <w:rsid w:val="0069438B"/>
    <w:rsid w:val="00694AA3"/>
    <w:rsid w:val="006951EC"/>
    <w:rsid w:val="00695313"/>
    <w:rsid w:val="00695EE5"/>
    <w:rsid w:val="00696179"/>
    <w:rsid w:val="00697119"/>
    <w:rsid w:val="00697C27"/>
    <w:rsid w:val="006A17CE"/>
    <w:rsid w:val="006A2432"/>
    <w:rsid w:val="006A2B28"/>
    <w:rsid w:val="006A3967"/>
    <w:rsid w:val="006A3BAB"/>
    <w:rsid w:val="006A40DF"/>
    <w:rsid w:val="006A5A99"/>
    <w:rsid w:val="006B158C"/>
    <w:rsid w:val="006B1C9C"/>
    <w:rsid w:val="006B2901"/>
    <w:rsid w:val="006B324A"/>
    <w:rsid w:val="006B3D1F"/>
    <w:rsid w:val="006B47F5"/>
    <w:rsid w:val="006B517E"/>
    <w:rsid w:val="006B58AF"/>
    <w:rsid w:val="006B6E92"/>
    <w:rsid w:val="006C0638"/>
    <w:rsid w:val="006C152F"/>
    <w:rsid w:val="006C1602"/>
    <w:rsid w:val="006C183B"/>
    <w:rsid w:val="006C5497"/>
    <w:rsid w:val="006C5A37"/>
    <w:rsid w:val="006C5FE5"/>
    <w:rsid w:val="006C7D8F"/>
    <w:rsid w:val="006D08D0"/>
    <w:rsid w:val="006D14C5"/>
    <w:rsid w:val="006D3BFA"/>
    <w:rsid w:val="006D3E0D"/>
    <w:rsid w:val="006D5DB8"/>
    <w:rsid w:val="006D7253"/>
    <w:rsid w:val="006D7C41"/>
    <w:rsid w:val="006D7CB5"/>
    <w:rsid w:val="006D7E17"/>
    <w:rsid w:val="006E0D64"/>
    <w:rsid w:val="006E0F4A"/>
    <w:rsid w:val="006E1791"/>
    <w:rsid w:val="006E2203"/>
    <w:rsid w:val="006E3F0D"/>
    <w:rsid w:val="006E5A3E"/>
    <w:rsid w:val="006E618A"/>
    <w:rsid w:val="006E706D"/>
    <w:rsid w:val="006E75C2"/>
    <w:rsid w:val="006E7A92"/>
    <w:rsid w:val="006E7B57"/>
    <w:rsid w:val="006F0238"/>
    <w:rsid w:val="006F0259"/>
    <w:rsid w:val="006F30EC"/>
    <w:rsid w:val="006F3378"/>
    <w:rsid w:val="006F35F0"/>
    <w:rsid w:val="006F3C09"/>
    <w:rsid w:val="006F3E21"/>
    <w:rsid w:val="006F4662"/>
    <w:rsid w:val="006F530B"/>
    <w:rsid w:val="006F570B"/>
    <w:rsid w:val="006F6BB0"/>
    <w:rsid w:val="006F6D31"/>
    <w:rsid w:val="006F7464"/>
    <w:rsid w:val="006F74C6"/>
    <w:rsid w:val="006F78CE"/>
    <w:rsid w:val="00701D06"/>
    <w:rsid w:val="00703997"/>
    <w:rsid w:val="007039EE"/>
    <w:rsid w:val="00703B92"/>
    <w:rsid w:val="00703CBF"/>
    <w:rsid w:val="0070447E"/>
    <w:rsid w:val="00704669"/>
    <w:rsid w:val="00704804"/>
    <w:rsid w:val="00705A85"/>
    <w:rsid w:val="00705E9E"/>
    <w:rsid w:val="0070732E"/>
    <w:rsid w:val="0071070E"/>
    <w:rsid w:val="00711851"/>
    <w:rsid w:val="00711E31"/>
    <w:rsid w:val="007125F1"/>
    <w:rsid w:val="007127C6"/>
    <w:rsid w:val="00712F15"/>
    <w:rsid w:val="00712F72"/>
    <w:rsid w:val="00713F27"/>
    <w:rsid w:val="0071462A"/>
    <w:rsid w:val="00714B56"/>
    <w:rsid w:val="00716105"/>
    <w:rsid w:val="007164FC"/>
    <w:rsid w:val="0072024D"/>
    <w:rsid w:val="0072147E"/>
    <w:rsid w:val="00721AD1"/>
    <w:rsid w:val="007230F3"/>
    <w:rsid w:val="0072386D"/>
    <w:rsid w:val="0072397D"/>
    <w:rsid w:val="007245EF"/>
    <w:rsid w:val="00725E17"/>
    <w:rsid w:val="00725FD7"/>
    <w:rsid w:val="00727144"/>
    <w:rsid w:val="00727323"/>
    <w:rsid w:val="007273F1"/>
    <w:rsid w:val="0072796C"/>
    <w:rsid w:val="00730B3D"/>
    <w:rsid w:val="007315B3"/>
    <w:rsid w:val="0073236F"/>
    <w:rsid w:val="00732C84"/>
    <w:rsid w:val="00733E4B"/>
    <w:rsid w:val="00734D86"/>
    <w:rsid w:val="00735370"/>
    <w:rsid w:val="007360F5"/>
    <w:rsid w:val="00736375"/>
    <w:rsid w:val="00736631"/>
    <w:rsid w:val="007368C6"/>
    <w:rsid w:val="0074107A"/>
    <w:rsid w:val="00743014"/>
    <w:rsid w:val="00743713"/>
    <w:rsid w:val="007442D5"/>
    <w:rsid w:val="00744CBC"/>
    <w:rsid w:val="007454E4"/>
    <w:rsid w:val="007456EC"/>
    <w:rsid w:val="007457B9"/>
    <w:rsid w:val="00745DD3"/>
    <w:rsid w:val="00746EEC"/>
    <w:rsid w:val="007476D2"/>
    <w:rsid w:val="007479CC"/>
    <w:rsid w:val="00750AB0"/>
    <w:rsid w:val="00751582"/>
    <w:rsid w:val="00751DA9"/>
    <w:rsid w:val="00751FAC"/>
    <w:rsid w:val="00753934"/>
    <w:rsid w:val="00753F57"/>
    <w:rsid w:val="00754226"/>
    <w:rsid w:val="0075471B"/>
    <w:rsid w:val="00754E67"/>
    <w:rsid w:val="007557FE"/>
    <w:rsid w:val="007558B1"/>
    <w:rsid w:val="007558D7"/>
    <w:rsid w:val="0075672D"/>
    <w:rsid w:val="007569EA"/>
    <w:rsid w:val="00760778"/>
    <w:rsid w:val="00761048"/>
    <w:rsid w:val="00761EC9"/>
    <w:rsid w:val="007622CE"/>
    <w:rsid w:val="007649F8"/>
    <w:rsid w:val="00764B39"/>
    <w:rsid w:val="00764D1E"/>
    <w:rsid w:val="00765658"/>
    <w:rsid w:val="00766BAE"/>
    <w:rsid w:val="00767120"/>
    <w:rsid w:val="0076770B"/>
    <w:rsid w:val="00767BFE"/>
    <w:rsid w:val="00767D52"/>
    <w:rsid w:val="00770EB6"/>
    <w:rsid w:val="0077126A"/>
    <w:rsid w:val="00771ECC"/>
    <w:rsid w:val="0077257C"/>
    <w:rsid w:val="00772665"/>
    <w:rsid w:val="0077304D"/>
    <w:rsid w:val="0077362D"/>
    <w:rsid w:val="007736D6"/>
    <w:rsid w:val="007740CE"/>
    <w:rsid w:val="007746CA"/>
    <w:rsid w:val="00776A9F"/>
    <w:rsid w:val="007773EC"/>
    <w:rsid w:val="0078032F"/>
    <w:rsid w:val="00780BF3"/>
    <w:rsid w:val="00781D9B"/>
    <w:rsid w:val="00781F42"/>
    <w:rsid w:val="007839B1"/>
    <w:rsid w:val="007844CB"/>
    <w:rsid w:val="00785095"/>
    <w:rsid w:val="00786C50"/>
    <w:rsid w:val="00786FB7"/>
    <w:rsid w:val="00787D4D"/>
    <w:rsid w:val="007917EF"/>
    <w:rsid w:val="007927CD"/>
    <w:rsid w:val="00793356"/>
    <w:rsid w:val="0079437C"/>
    <w:rsid w:val="00796863"/>
    <w:rsid w:val="00796C82"/>
    <w:rsid w:val="007975A7"/>
    <w:rsid w:val="00797E44"/>
    <w:rsid w:val="00797E55"/>
    <w:rsid w:val="00797E94"/>
    <w:rsid w:val="007A241C"/>
    <w:rsid w:val="007A28AD"/>
    <w:rsid w:val="007A3731"/>
    <w:rsid w:val="007A41D7"/>
    <w:rsid w:val="007A4B4B"/>
    <w:rsid w:val="007A4EDF"/>
    <w:rsid w:val="007A6640"/>
    <w:rsid w:val="007A686B"/>
    <w:rsid w:val="007A6E3C"/>
    <w:rsid w:val="007B012A"/>
    <w:rsid w:val="007B0E06"/>
    <w:rsid w:val="007B1ABD"/>
    <w:rsid w:val="007B1C98"/>
    <w:rsid w:val="007B2D9D"/>
    <w:rsid w:val="007B5019"/>
    <w:rsid w:val="007B5677"/>
    <w:rsid w:val="007B5856"/>
    <w:rsid w:val="007B6D95"/>
    <w:rsid w:val="007B70BF"/>
    <w:rsid w:val="007B7349"/>
    <w:rsid w:val="007B79F5"/>
    <w:rsid w:val="007B7D36"/>
    <w:rsid w:val="007C1CB7"/>
    <w:rsid w:val="007C33BD"/>
    <w:rsid w:val="007C3D92"/>
    <w:rsid w:val="007C46D7"/>
    <w:rsid w:val="007C4BB6"/>
    <w:rsid w:val="007C4EB2"/>
    <w:rsid w:val="007C5E76"/>
    <w:rsid w:val="007C7C8A"/>
    <w:rsid w:val="007D0039"/>
    <w:rsid w:val="007D01C2"/>
    <w:rsid w:val="007D1290"/>
    <w:rsid w:val="007D1D1F"/>
    <w:rsid w:val="007D2088"/>
    <w:rsid w:val="007D2547"/>
    <w:rsid w:val="007D284B"/>
    <w:rsid w:val="007D3541"/>
    <w:rsid w:val="007D3EFE"/>
    <w:rsid w:val="007D4160"/>
    <w:rsid w:val="007D5023"/>
    <w:rsid w:val="007D510E"/>
    <w:rsid w:val="007D5448"/>
    <w:rsid w:val="007D5702"/>
    <w:rsid w:val="007D5D77"/>
    <w:rsid w:val="007D6743"/>
    <w:rsid w:val="007D7275"/>
    <w:rsid w:val="007D7ECF"/>
    <w:rsid w:val="007E0BE5"/>
    <w:rsid w:val="007E2555"/>
    <w:rsid w:val="007E2B56"/>
    <w:rsid w:val="007E3F06"/>
    <w:rsid w:val="007E4CE1"/>
    <w:rsid w:val="007E5141"/>
    <w:rsid w:val="007E58D5"/>
    <w:rsid w:val="007E630B"/>
    <w:rsid w:val="007E76DE"/>
    <w:rsid w:val="007E7CBB"/>
    <w:rsid w:val="007F1644"/>
    <w:rsid w:val="007F19B7"/>
    <w:rsid w:val="007F2A80"/>
    <w:rsid w:val="007F2B2F"/>
    <w:rsid w:val="007F2E23"/>
    <w:rsid w:val="007F2FCB"/>
    <w:rsid w:val="007F3309"/>
    <w:rsid w:val="007F33AF"/>
    <w:rsid w:val="007F3D57"/>
    <w:rsid w:val="007F4AA8"/>
    <w:rsid w:val="007F4DEA"/>
    <w:rsid w:val="007F52A0"/>
    <w:rsid w:val="007F6160"/>
    <w:rsid w:val="008002C0"/>
    <w:rsid w:val="0080040C"/>
    <w:rsid w:val="0080285C"/>
    <w:rsid w:val="00802A3F"/>
    <w:rsid w:val="00803164"/>
    <w:rsid w:val="0080322C"/>
    <w:rsid w:val="0080336B"/>
    <w:rsid w:val="008041A9"/>
    <w:rsid w:val="008046C1"/>
    <w:rsid w:val="00804ACB"/>
    <w:rsid w:val="008051BF"/>
    <w:rsid w:val="00805D39"/>
    <w:rsid w:val="008062B7"/>
    <w:rsid w:val="00807291"/>
    <w:rsid w:val="008076EA"/>
    <w:rsid w:val="008114EF"/>
    <w:rsid w:val="008117B8"/>
    <w:rsid w:val="00811A34"/>
    <w:rsid w:val="00811B54"/>
    <w:rsid w:val="008123A2"/>
    <w:rsid w:val="008125B4"/>
    <w:rsid w:val="0081279A"/>
    <w:rsid w:val="00813C9B"/>
    <w:rsid w:val="00813F0E"/>
    <w:rsid w:val="00814071"/>
    <w:rsid w:val="00814C9C"/>
    <w:rsid w:val="00816996"/>
    <w:rsid w:val="00816CD5"/>
    <w:rsid w:val="00816D03"/>
    <w:rsid w:val="008178E3"/>
    <w:rsid w:val="00817C70"/>
    <w:rsid w:val="00820137"/>
    <w:rsid w:val="00820EF7"/>
    <w:rsid w:val="008210AA"/>
    <w:rsid w:val="00821FF7"/>
    <w:rsid w:val="00823C0E"/>
    <w:rsid w:val="00823D18"/>
    <w:rsid w:val="0082404B"/>
    <w:rsid w:val="00825A2D"/>
    <w:rsid w:val="00826010"/>
    <w:rsid w:val="00826837"/>
    <w:rsid w:val="00827B53"/>
    <w:rsid w:val="00827B71"/>
    <w:rsid w:val="008310DB"/>
    <w:rsid w:val="0083119C"/>
    <w:rsid w:val="008314CD"/>
    <w:rsid w:val="00831CCE"/>
    <w:rsid w:val="00833583"/>
    <w:rsid w:val="008344E1"/>
    <w:rsid w:val="00835B48"/>
    <w:rsid w:val="00836A98"/>
    <w:rsid w:val="00837067"/>
    <w:rsid w:val="008373DB"/>
    <w:rsid w:val="00837C60"/>
    <w:rsid w:val="008412C2"/>
    <w:rsid w:val="00841A93"/>
    <w:rsid w:val="00842B93"/>
    <w:rsid w:val="008433B8"/>
    <w:rsid w:val="00843805"/>
    <w:rsid w:val="0084483D"/>
    <w:rsid w:val="00846F1B"/>
    <w:rsid w:val="00847197"/>
    <w:rsid w:val="008502F3"/>
    <w:rsid w:val="008513F9"/>
    <w:rsid w:val="00852D4D"/>
    <w:rsid w:val="00854C97"/>
    <w:rsid w:val="00856137"/>
    <w:rsid w:val="008566B6"/>
    <w:rsid w:val="00856865"/>
    <w:rsid w:val="00857723"/>
    <w:rsid w:val="00857C6B"/>
    <w:rsid w:val="0086012F"/>
    <w:rsid w:val="00860655"/>
    <w:rsid w:val="008625A2"/>
    <w:rsid w:val="00863417"/>
    <w:rsid w:val="0086466D"/>
    <w:rsid w:val="008648A6"/>
    <w:rsid w:val="00865C55"/>
    <w:rsid w:val="00865F25"/>
    <w:rsid w:val="00871097"/>
    <w:rsid w:val="0087145B"/>
    <w:rsid w:val="008718E2"/>
    <w:rsid w:val="008719C6"/>
    <w:rsid w:val="00871B37"/>
    <w:rsid w:val="00871E59"/>
    <w:rsid w:val="00872800"/>
    <w:rsid w:val="00873B9D"/>
    <w:rsid w:val="00874A7F"/>
    <w:rsid w:val="00874A9B"/>
    <w:rsid w:val="00875013"/>
    <w:rsid w:val="00875B31"/>
    <w:rsid w:val="00875CF5"/>
    <w:rsid w:val="00876250"/>
    <w:rsid w:val="00876DCC"/>
    <w:rsid w:val="008773A4"/>
    <w:rsid w:val="008779DB"/>
    <w:rsid w:val="008779E1"/>
    <w:rsid w:val="00881355"/>
    <w:rsid w:val="0088136F"/>
    <w:rsid w:val="008825BE"/>
    <w:rsid w:val="00882C78"/>
    <w:rsid w:val="0088320A"/>
    <w:rsid w:val="008843EA"/>
    <w:rsid w:val="00885C1D"/>
    <w:rsid w:val="00887541"/>
    <w:rsid w:val="0089076B"/>
    <w:rsid w:val="00891659"/>
    <w:rsid w:val="00891E48"/>
    <w:rsid w:val="0089210D"/>
    <w:rsid w:val="008921B6"/>
    <w:rsid w:val="00892CF9"/>
    <w:rsid w:val="0089345B"/>
    <w:rsid w:val="00893851"/>
    <w:rsid w:val="008969E8"/>
    <w:rsid w:val="00897114"/>
    <w:rsid w:val="008A08A9"/>
    <w:rsid w:val="008A1BF7"/>
    <w:rsid w:val="008A2022"/>
    <w:rsid w:val="008A206B"/>
    <w:rsid w:val="008A222C"/>
    <w:rsid w:val="008A2E0D"/>
    <w:rsid w:val="008A4777"/>
    <w:rsid w:val="008A4889"/>
    <w:rsid w:val="008A4B06"/>
    <w:rsid w:val="008A5363"/>
    <w:rsid w:val="008A5FD9"/>
    <w:rsid w:val="008A6945"/>
    <w:rsid w:val="008A7923"/>
    <w:rsid w:val="008B0097"/>
    <w:rsid w:val="008B08C9"/>
    <w:rsid w:val="008B0E99"/>
    <w:rsid w:val="008B1B91"/>
    <w:rsid w:val="008B1BE2"/>
    <w:rsid w:val="008B1FD5"/>
    <w:rsid w:val="008B2C92"/>
    <w:rsid w:val="008B2ED1"/>
    <w:rsid w:val="008B36AD"/>
    <w:rsid w:val="008B3E5E"/>
    <w:rsid w:val="008B7902"/>
    <w:rsid w:val="008B79DC"/>
    <w:rsid w:val="008C059B"/>
    <w:rsid w:val="008C0C9E"/>
    <w:rsid w:val="008C226D"/>
    <w:rsid w:val="008C2283"/>
    <w:rsid w:val="008C23BE"/>
    <w:rsid w:val="008C2FD7"/>
    <w:rsid w:val="008C3BD5"/>
    <w:rsid w:val="008C407F"/>
    <w:rsid w:val="008C5A2B"/>
    <w:rsid w:val="008C5C80"/>
    <w:rsid w:val="008C5E26"/>
    <w:rsid w:val="008C6327"/>
    <w:rsid w:val="008C72E0"/>
    <w:rsid w:val="008D0CBC"/>
    <w:rsid w:val="008D18C0"/>
    <w:rsid w:val="008D3110"/>
    <w:rsid w:val="008D31CC"/>
    <w:rsid w:val="008D3C91"/>
    <w:rsid w:val="008D6446"/>
    <w:rsid w:val="008D7BD9"/>
    <w:rsid w:val="008E17FF"/>
    <w:rsid w:val="008E2453"/>
    <w:rsid w:val="008E38C1"/>
    <w:rsid w:val="008E4D17"/>
    <w:rsid w:val="008E551A"/>
    <w:rsid w:val="008E565C"/>
    <w:rsid w:val="008E584C"/>
    <w:rsid w:val="008E5EF3"/>
    <w:rsid w:val="008E6CD0"/>
    <w:rsid w:val="008E7061"/>
    <w:rsid w:val="008F0D6F"/>
    <w:rsid w:val="008F18A2"/>
    <w:rsid w:val="008F2BE5"/>
    <w:rsid w:val="008F2D45"/>
    <w:rsid w:val="008F2D7B"/>
    <w:rsid w:val="008F2EC9"/>
    <w:rsid w:val="008F4898"/>
    <w:rsid w:val="008F5F35"/>
    <w:rsid w:val="008F5F97"/>
    <w:rsid w:val="008F6027"/>
    <w:rsid w:val="008F60D9"/>
    <w:rsid w:val="008F6596"/>
    <w:rsid w:val="008F6C00"/>
    <w:rsid w:val="008F76AE"/>
    <w:rsid w:val="009001DD"/>
    <w:rsid w:val="009004E7"/>
    <w:rsid w:val="009011AC"/>
    <w:rsid w:val="00901911"/>
    <w:rsid w:val="00901E32"/>
    <w:rsid w:val="00902245"/>
    <w:rsid w:val="0090278D"/>
    <w:rsid w:val="0090390B"/>
    <w:rsid w:val="00903FD3"/>
    <w:rsid w:val="00904D51"/>
    <w:rsid w:val="00904FF0"/>
    <w:rsid w:val="00906087"/>
    <w:rsid w:val="00906CAF"/>
    <w:rsid w:val="009070CD"/>
    <w:rsid w:val="00907C36"/>
    <w:rsid w:val="0091103C"/>
    <w:rsid w:val="0091106E"/>
    <w:rsid w:val="00912E1D"/>
    <w:rsid w:val="00913412"/>
    <w:rsid w:val="0091354A"/>
    <w:rsid w:val="00913681"/>
    <w:rsid w:val="00913F4A"/>
    <w:rsid w:val="009144F7"/>
    <w:rsid w:val="0091637C"/>
    <w:rsid w:val="00916A87"/>
    <w:rsid w:val="00917431"/>
    <w:rsid w:val="0092065D"/>
    <w:rsid w:val="0092176F"/>
    <w:rsid w:val="00921973"/>
    <w:rsid w:val="00921EDD"/>
    <w:rsid w:val="009227CE"/>
    <w:rsid w:val="00923061"/>
    <w:rsid w:val="00923AC7"/>
    <w:rsid w:val="0092401F"/>
    <w:rsid w:val="00924059"/>
    <w:rsid w:val="0092470D"/>
    <w:rsid w:val="00925530"/>
    <w:rsid w:val="00930341"/>
    <w:rsid w:val="00930F5F"/>
    <w:rsid w:val="00931FBC"/>
    <w:rsid w:val="009349CE"/>
    <w:rsid w:val="00934C26"/>
    <w:rsid w:val="009356F6"/>
    <w:rsid w:val="00940263"/>
    <w:rsid w:val="0094161B"/>
    <w:rsid w:val="009420C4"/>
    <w:rsid w:val="00942803"/>
    <w:rsid w:val="0094356F"/>
    <w:rsid w:val="00947269"/>
    <w:rsid w:val="009473F7"/>
    <w:rsid w:val="00947951"/>
    <w:rsid w:val="009533C6"/>
    <w:rsid w:val="00953F71"/>
    <w:rsid w:val="0095447E"/>
    <w:rsid w:val="009544E3"/>
    <w:rsid w:val="0095550F"/>
    <w:rsid w:val="009558AD"/>
    <w:rsid w:val="00956F1D"/>
    <w:rsid w:val="009576F1"/>
    <w:rsid w:val="00957AE2"/>
    <w:rsid w:val="00961804"/>
    <w:rsid w:val="00961D7E"/>
    <w:rsid w:val="009628CB"/>
    <w:rsid w:val="009647AA"/>
    <w:rsid w:val="00964DD5"/>
    <w:rsid w:val="009656C8"/>
    <w:rsid w:val="00965978"/>
    <w:rsid w:val="009667EA"/>
    <w:rsid w:val="009668BE"/>
    <w:rsid w:val="00970BED"/>
    <w:rsid w:val="00970F90"/>
    <w:rsid w:val="00971F09"/>
    <w:rsid w:val="009721E7"/>
    <w:rsid w:val="009729E1"/>
    <w:rsid w:val="00973728"/>
    <w:rsid w:val="00973EB8"/>
    <w:rsid w:val="00974E00"/>
    <w:rsid w:val="0097518C"/>
    <w:rsid w:val="0097527B"/>
    <w:rsid w:val="0097681A"/>
    <w:rsid w:val="009801FC"/>
    <w:rsid w:val="009805F1"/>
    <w:rsid w:val="0098125B"/>
    <w:rsid w:val="009816AD"/>
    <w:rsid w:val="00981EA0"/>
    <w:rsid w:val="009829AF"/>
    <w:rsid w:val="0098366C"/>
    <w:rsid w:val="00983EE3"/>
    <w:rsid w:val="009842F7"/>
    <w:rsid w:val="009850B0"/>
    <w:rsid w:val="00986D2F"/>
    <w:rsid w:val="00987684"/>
    <w:rsid w:val="00987DD4"/>
    <w:rsid w:val="0099131F"/>
    <w:rsid w:val="00991E47"/>
    <w:rsid w:val="00992126"/>
    <w:rsid w:val="009925A0"/>
    <w:rsid w:val="0099301C"/>
    <w:rsid w:val="00993BE3"/>
    <w:rsid w:val="00993C9F"/>
    <w:rsid w:val="00993CAB"/>
    <w:rsid w:val="00994781"/>
    <w:rsid w:val="00996D2C"/>
    <w:rsid w:val="009A1850"/>
    <w:rsid w:val="009A238A"/>
    <w:rsid w:val="009A41AE"/>
    <w:rsid w:val="009A4F69"/>
    <w:rsid w:val="009A56C9"/>
    <w:rsid w:val="009A6434"/>
    <w:rsid w:val="009B020F"/>
    <w:rsid w:val="009B0878"/>
    <w:rsid w:val="009B15D5"/>
    <w:rsid w:val="009B1E90"/>
    <w:rsid w:val="009B34FD"/>
    <w:rsid w:val="009B3C73"/>
    <w:rsid w:val="009B5334"/>
    <w:rsid w:val="009B573C"/>
    <w:rsid w:val="009C092A"/>
    <w:rsid w:val="009C1BC7"/>
    <w:rsid w:val="009C2237"/>
    <w:rsid w:val="009C2D00"/>
    <w:rsid w:val="009C5512"/>
    <w:rsid w:val="009C5ACD"/>
    <w:rsid w:val="009C6034"/>
    <w:rsid w:val="009C7A13"/>
    <w:rsid w:val="009D035E"/>
    <w:rsid w:val="009D0991"/>
    <w:rsid w:val="009D13F7"/>
    <w:rsid w:val="009D2B7B"/>
    <w:rsid w:val="009D2F03"/>
    <w:rsid w:val="009D596B"/>
    <w:rsid w:val="009D61AB"/>
    <w:rsid w:val="009D66F2"/>
    <w:rsid w:val="009E10C8"/>
    <w:rsid w:val="009E1A40"/>
    <w:rsid w:val="009E3C6D"/>
    <w:rsid w:val="009E45CD"/>
    <w:rsid w:val="009E48A8"/>
    <w:rsid w:val="009E5866"/>
    <w:rsid w:val="009E6937"/>
    <w:rsid w:val="009E6B5A"/>
    <w:rsid w:val="009E74A0"/>
    <w:rsid w:val="009E764C"/>
    <w:rsid w:val="009E7BEB"/>
    <w:rsid w:val="009E7D49"/>
    <w:rsid w:val="009F07FB"/>
    <w:rsid w:val="009F0982"/>
    <w:rsid w:val="009F1C44"/>
    <w:rsid w:val="009F2101"/>
    <w:rsid w:val="009F252C"/>
    <w:rsid w:val="009F2619"/>
    <w:rsid w:val="009F3A69"/>
    <w:rsid w:val="009F4083"/>
    <w:rsid w:val="009F4317"/>
    <w:rsid w:val="009F558F"/>
    <w:rsid w:val="009F604B"/>
    <w:rsid w:val="00A00141"/>
    <w:rsid w:val="00A001F6"/>
    <w:rsid w:val="00A00517"/>
    <w:rsid w:val="00A0145A"/>
    <w:rsid w:val="00A02617"/>
    <w:rsid w:val="00A02963"/>
    <w:rsid w:val="00A02D70"/>
    <w:rsid w:val="00A02FCB"/>
    <w:rsid w:val="00A048BA"/>
    <w:rsid w:val="00A05194"/>
    <w:rsid w:val="00A05B44"/>
    <w:rsid w:val="00A064BD"/>
    <w:rsid w:val="00A06A51"/>
    <w:rsid w:val="00A06CB9"/>
    <w:rsid w:val="00A075F6"/>
    <w:rsid w:val="00A1013B"/>
    <w:rsid w:val="00A1039A"/>
    <w:rsid w:val="00A113DB"/>
    <w:rsid w:val="00A118D6"/>
    <w:rsid w:val="00A12C3C"/>
    <w:rsid w:val="00A12F9B"/>
    <w:rsid w:val="00A14197"/>
    <w:rsid w:val="00A143A8"/>
    <w:rsid w:val="00A143D6"/>
    <w:rsid w:val="00A145E8"/>
    <w:rsid w:val="00A15E11"/>
    <w:rsid w:val="00A16A2B"/>
    <w:rsid w:val="00A16B06"/>
    <w:rsid w:val="00A16BEC"/>
    <w:rsid w:val="00A17B59"/>
    <w:rsid w:val="00A207D2"/>
    <w:rsid w:val="00A20851"/>
    <w:rsid w:val="00A20AD8"/>
    <w:rsid w:val="00A20B98"/>
    <w:rsid w:val="00A20C74"/>
    <w:rsid w:val="00A2129F"/>
    <w:rsid w:val="00A22468"/>
    <w:rsid w:val="00A2334B"/>
    <w:rsid w:val="00A23DBD"/>
    <w:rsid w:val="00A24677"/>
    <w:rsid w:val="00A2470E"/>
    <w:rsid w:val="00A24ECD"/>
    <w:rsid w:val="00A27263"/>
    <w:rsid w:val="00A27ACD"/>
    <w:rsid w:val="00A27AEF"/>
    <w:rsid w:val="00A27BFA"/>
    <w:rsid w:val="00A3126D"/>
    <w:rsid w:val="00A313CD"/>
    <w:rsid w:val="00A31E37"/>
    <w:rsid w:val="00A31F65"/>
    <w:rsid w:val="00A33ADF"/>
    <w:rsid w:val="00A34A00"/>
    <w:rsid w:val="00A35A63"/>
    <w:rsid w:val="00A35FA1"/>
    <w:rsid w:val="00A36AEF"/>
    <w:rsid w:val="00A36EDA"/>
    <w:rsid w:val="00A36FAC"/>
    <w:rsid w:val="00A4050C"/>
    <w:rsid w:val="00A40EFF"/>
    <w:rsid w:val="00A413A5"/>
    <w:rsid w:val="00A41656"/>
    <w:rsid w:val="00A43309"/>
    <w:rsid w:val="00A43445"/>
    <w:rsid w:val="00A4370D"/>
    <w:rsid w:val="00A43844"/>
    <w:rsid w:val="00A44091"/>
    <w:rsid w:val="00A442B5"/>
    <w:rsid w:val="00A448B4"/>
    <w:rsid w:val="00A44D05"/>
    <w:rsid w:val="00A456DE"/>
    <w:rsid w:val="00A46DFA"/>
    <w:rsid w:val="00A46E07"/>
    <w:rsid w:val="00A478D1"/>
    <w:rsid w:val="00A47C69"/>
    <w:rsid w:val="00A513E8"/>
    <w:rsid w:val="00A516F0"/>
    <w:rsid w:val="00A51A8F"/>
    <w:rsid w:val="00A51C61"/>
    <w:rsid w:val="00A51C72"/>
    <w:rsid w:val="00A51F2B"/>
    <w:rsid w:val="00A52589"/>
    <w:rsid w:val="00A53515"/>
    <w:rsid w:val="00A544DD"/>
    <w:rsid w:val="00A5481F"/>
    <w:rsid w:val="00A54827"/>
    <w:rsid w:val="00A54D94"/>
    <w:rsid w:val="00A567B4"/>
    <w:rsid w:val="00A5690A"/>
    <w:rsid w:val="00A56AFC"/>
    <w:rsid w:val="00A57073"/>
    <w:rsid w:val="00A57471"/>
    <w:rsid w:val="00A603BB"/>
    <w:rsid w:val="00A61582"/>
    <w:rsid w:val="00A616D9"/>
    <w:rsid w:val="00A61F41"/>
    <w:rsid w:val="00A6255D"/>
    <w:rsid w:val="00A62D92"/>
    <w:rsid w:val="00A630DB"/>
    <w:rsid w:val="00A64676"/>
    <w:rsid w:val="00A65146"/>
    <w:rsid w:val="00A6737D"/>
    <w:rsid w:val="00A70894"/>
    <w:rsid w:val="00A7113E"/>
    <w:rsid w:val="00A72F15"/>
    <w:rsid w:val="00A734E7"/>
    <w:rsid w:val="00A735EE"/>
    <w:rsid w:val="00A748C4"/>
    <w:rsid w:val="00A74FE5"/>
    <w:rsid w:val="00A7526A"/>
    <w:rsid w:val="00A75AFE"/>
    <w:rsid w:val="00A76323"/>
    <w:rsid w:val="00A765BB"/>
    <w:rsid w:val="00A81EEC"/>
    <w:rsid w:val="00A83C78"/>
    <w:rsid w:val="00A845BB"/>
    <w:rsid w:val="00A84769"/>
    <w:rsid w:val="00A8547A"/>
    <w:rsid w:val="00A85FC5"/>
    <w:rsid w:val="00A86085"/>
    <w:rsid w:val="00A87325"/>
    <w:rsid w:val="00A87D34"/>
    <w:rsid w:val="00A902CD"/>
    <w:rsid w:val="00A91396"/>
    <w:rsid w:val="00A9192C"/>
    <w:rsid w:val="00A92DA6"/>
    <w:rsid w:val="00A93C62"/>
    <w:rsid w:val="00A94B2A"/>
    <w:rsid w:val="00A95016"/>
    <w:rsid w:val="00A95712"/>
    <w:rsid w:val="00A96C4C"/>
    <w:rsid w:val="00AA09B7"/>
    <w:rsid w:val="00AA113B"/>
    <w:rsid w:val="00AA158F"/>
    <w:rsid w:val="00AA1B25"/>
    <w:rsid w:val="00AA284C"/>
    <w:rsid w:val="00AA2BEB"/>
    <w:rsid w:val="00AA3BD0"/>
    <w:rsid w:val="00AA3E7B"/>
    <w:rsid w:val="00AA48C5"/>
    <w:rsid w:val="00AA595F"/>
    <w:rsid w:val="00AA5B18"/>
    <w:rsid w:val="00AA5B1F"/>
    <w:rsid w:val="00AA6654"/>
    <w:rsid w:val="00AA793B"/>
    <w:rsid w:val="00AA7F09"/>
    <w:rsid w:val="00AB0137"/>
    <w:rsid w:val="00AB1617"/>
    <w:rsid w:val="00AB1ACC"/>
    <w:rsid w:val="00AB2173"/>
    <w:rsid w:val="00AB3120"/>
    <w:rsid w:val="00AB365C"/>
    <w:rsid w:val="00AB3892"/>
    <w:rsid w:val="00AB4029"/>
    <w:rsid w:val="00AB498B"/>
    <w:rsid w:val="00AB4AB2"/>
    <w:rsid w:val="00AB4ADD"/>
    <w:rsid w:val="00AB4CE0"/>
    <w:rsid w:val="00AB5F32"/>
    <w:rsid w:val="00AB602E"/>
    <w:rsid w:val="00AB657D"/>
    <w:rsid w:val="00AB754B"/>
    <w:rsid w:val="00AB7EF1"/>
    <w:rsid w:val="00AB7F6B"/>
    <w:rsid w:val="00AC001E"/>
    <w:rsid w:val="00AC1820"/>
    <w:rsid w:val="00AC1FCC"/>
    <w:rsid w:val="00AC26E3"/>
    <w:rsid w:val="00AC2B76"/>
    <w:rsid w:val="00AC5F30"/>
    <w:rsid w:val="00AC7476"/>
    <w:rsid w:val="00AC7FF5"/>
    <w:rsid w:val="00AD049D"/>
    <w:rsid w:val="00AD04B8"/>
    <w:rsid w:val="00AD2979"/>
    <w:rsid w:val="00AD2B53"/>
    <w:rsid w:val="00AD2D86"/>
    <w:rsid w:val="00AD46E9"/>
    <w:rsid w:val="00AE2242"/>
    <w:rsid w:val="00AE23A1"/>
    <w:rsid w:val="00AE2A33"/>
    <w:rsid w:val="00AE3818"/>
    <w:rsid w:val="00AE3C26"/>
    <w:rsid w:val="00AE3FFC"/>
    <w:rsid w:val="00AE5A03"/>
    <w:rsid w:val="00AE5EF1"/>
    <w:rsid w:val="00AE6456"/>
    <w:rsid w:val="00AE69A9"/>
    <w:rsid w:val="00AE78D5"/>
    <w:rsid w:val="00AE7E6A"/>
    <w:rsid w:val="00AF01E9"/>
    <w:rsid w:val="00AF1375"/>
    <w:rsid w:val="00AF1653"/>
    <w:rsid w:val="00AF3B4C"/>
    <w:rsid w:val="00AF4C35"/>
    <w:rsid w:val="00AF5466"/>
    <w:rsid w:val="00AF582E"/>
    <w:rsid w:val="00AF6C6C"/>
    <w:rsid w:val="00AF6DD3"/>
    <w:rsid w:val="00B0033F"/>
    <w:rsid w:val="00B006B5"/>
    <w:rsid w:val="00B02BF3"/>
    <w:rsid w:val="00B02FD6"/>
    <w:rsid w:val="00B03267"/>
    <w:rsid w:val="00B03656"/>
    <w:rsid w:val="00B03C68"/>
    <w:rsid w:val="00B05303"/>
    <w:rsid w:val="00B05365"/>
    <w:rsid w:val="00B056F8"/>
    <w:rsid w:val="00B05C3D"/>
    <w:rsid w:val="00B100E6"/>
    <w:rsid w:val="00B10BE3"/>
    <w:rsid w:val="00B1278D"/>
    <w:rsid w:val="00B15519"/>
    <w:rsid w:val="00B213BE"/>
    <w:rsid w:val="00B2149F"/>
    <w:rsid w:val="00B21BF6"/>
    <w:rsid w:val="00B22BB3"/>
    <w:rsid w:val="00B2381F"/>
    <w:rsid w:val="00B25D55"/>
    <w:rsid w:val="00B272C8"/>
    <w:rsid w:val="00B27436"/>
    <w:rsid w:val="00B303A1"/>
    <w:rsid w:val="00B30855"/>
    <w:rsid w:val="00B32ACB"/>
    <w:rsid w:val="00B32B92"/>
    <w:rsid w:val="00B32BA7"/>
    <w:rsid w:val="00B3397E"/>
    <w:rsid w:val="00B352F6"/>
    <w:rsid w:val="00B37171"/>
    <w:rsid w:val="00B3727B"/>
    <w:rsid w:val="00B40B8B"/>
    <w:rsid w:val="00B40D6D"/>
    <w:rsid w:val="00B40DAF"/>
    <w:rsid w:val="00B41DAC"/>
    <w:rsid w:val="00B43227"/>
    <w:rsid w:val="00B43837"/>
    <w:rsid w:val="00B43B5A"/>
    <w:rsid w:val="00B4454B"/>
    <w:rsid w:val="00B453BD"/>
    <w:rsid w:val="00B45F97"/>
    <w:rsid w:val="00B46B4B"/>
    <w:rsid w:val="00B470C4"/>
    <w:rsid w:val="00B478BB"/>
    <w:rsid w:val="00B47AD2"/>
    <w:rsid w:val="00B47E94"/>
    <w:rsid w:val="00B50894"/>
    <w:rsid w:val="00B50F0F"/>
    <w:rsid w:val="00B513D1"/>
    <w:rsid w:val="00B51449"/>
    <w:rsid w:val="00B5235E"/>
    <w:rsid w:val="00B52779"/>
    <w:rsid w:val="00B54621"/>
    <w:rsid w:val="00B55A9F"/>
    <w:rsid w:val="00B5649A"/>
    <w:rsid w:val="00B57C04"/>
    <w:rsid w:val="00B60556"/>
    <w:rsid w:val="00B61714"/>
    <w:rsid w:val="00B61A25"/>
    <w:rsid w:val="00B61BDB"/>
    <w:rsid w:val="00B61E6C"/>
    <w:rsid w:val="00B65096"/>
    <w:rsid w:val="00B65486"/>
    <w:rsid w:val="00B70DE6"/>
    <w:rsid w:val="00B71907"/>
    <w:rsid w:val="00B7252A"/>
    <w:rsid w:val="00B735DB"/>
    <w:rsid w:val="00B74430"/>
    <w:rsid w:val="00B7486E"/>
    <w:rsid w:val="00B7654C"/>
    <w:rsid w:val="00B80470"/>
    <w:rsid w:val="00B833C6"/>
    <w:rsid w:val="00B84482"/>
    <w:rsid w:val="00B846BB"/>
    <w:rsid w:val="00B84C8A"/>
    <w:rsid w:val="00B85E17"/>
    <w:rsid w:val="00B85E7A"/>
    <w:rsid w:val="00B86C57"/>
    <w:rsid w:val="00B86D7D"/>
    <w:rsid w:val="00B873A8"/>
    <w:rsid w:val="00B904D1"/>
    <w:rsid w:val="00B9063A"/>
    <w:rsid w:val="00B90F15"/>
    <w:rsid w:val="00B90F31"/>
    <w:rsid w:val="00B92529"/>
    <w:rsid w:val="00B927FA"/>
    <w:rsid w:val="00B92CE4"/>
    <w:rsid w:val="00B94193"/>
    <w:rsid w:val="00B96629"/>
    <w:rsid w:val="00B96CEF"/>
    <w:rsid w:val="00BA040D"/>
    <w:rsid w:val="00BA2666"/>
    <w:rsid w:val="00BA27B4"/>
    <w:rsid w:val="00BA295D"/>
    <w:rsid w:val="00BA2A61"/>
    <w:rsid w:val="00BA2EBF"/>
    <w:rsid w:val="00BA3203"/>
    <w:rsid w:val="00BA3BC3"/>
    <w:rsid w:val="00BA54EE"/>
    <w:rsid w:val="00BA580F"/>
    <w:rsid w:val="00BA5D49"/>
    <w:rsid w:val="00BA5E11"/>
    <w:rsid w:val="00BA662B"/>
    <w:rsid w:val="00BA6D30"/>
    <w:rsid w:val="00BB03C6"/>
    <w:rsid w:val="00BB23FC"/>
    <w:rsid w:val="00BB2578"/>
    <w:rsid w:val="00BB6BB0"/>
    <w:rsid w:val="00BC1E1F"/>
    <w:rsid w:val="00BC222C"/>
    <w:rsid w:val="00BC314D"/>
    <w:rsid w:val="00BC37E4"/>
    <w:rsid w:val="00BC46B5"/>
    <w:rsid w:val="00BC5E8C"/>
    <w:rsid w:val="00BC61CC"/>
    <w:rsid w:val="00BD06A9"/>
    <w:rsid w:val="00BD0E66"/>
    <w:rsid w:val="00BD0F8E"/>
    <w:rsid w:val="00BD1B85"/>
    <w:rsid w:val="00BD21C9"/>
    <w:rsid w:val="00BD28E8"/>
    <w:rsid w:val="00BD3193"/>
    <w:rsid w:val="00BD382A"/>
    <w:rsid w:val="00BD4D28"/>
    <w:rsid w:val="00BD5E93"/>
    <w:rsid w:val="00BD61B5"/>
    <w:rsid w:val="00BD6270"/>
    <w:rsid w:val="00BD74D4"/>
    <w:rsid w:val="00BE04A9"/>
    <w:rsid w:val="00BE10C0"/>
    <w:rsid w:val="00BE150D"/>
    <w:rsid w:val="00BE1FE7"/>
    <w:rsid w:val="00BE2121"/>
    <w:rsid w:val="00BE290D"/>
    <w:rsid w:val="00BE2DF0"/>
    <w:rsid w:val="00BE4024"/>
    <w:rsid w:val="00BE41BF"/>
    <w:rsid w:val="00BE43E2"/>
    <w:rsid w:val="00BE5732"/>
    <w:rsid w:val="00BE66B8"/>
    <w:rsid w:val="00BE6F16"/>
    <w:rsid w:val="00BE7D2C"/>
    <w:rsid w:val="00BE7D84"/>
    <w:rsid w:val="00BF1628"/>
    <w:rsid w:val="00BF1765"/>
    <w:rsid w:val="00BF2258"/>
    <w:rsid w:val="00BF3200"/>
    <w:rsid w:val="00BF3AD3"/>
    <w:rsid w:val="00BF3D76"/>
    <w:rsid w:val="00BF4A99"/>
    <w:rsid w:val="00BF55EF"/>
    <w:rsid w:val="00BF6176"/>
    <w:rsid w:val="00BF6B90"/>
    <w:rsid w:val="00BF72FA"/>
    <w:rsid w:val="00BF7E20"/>
    <w:rsid w:val="00C01BD8"/>
    <w:rsid w:val="00C02D5D"/>
    <w:rsid w:val="00C03425"/>
    <w:rsid w:val="00C0419F"/>
    <w:rsid w:val="00C044AB"/>
    <w:rsid w:val="00C04FA5"/>
    <w:rsid w:val="00C052DF"/>
    <w:rsid w:val="00C05F53"/>
    <w:rsid w:val="00C060D2"/>
    <w:rsid w:val="00C06811"/>
    <w:rsid w:val="00C06E9F"/>
    <w:rsid w:val="00C078CC"/>
    <w:rsid w:val="00C10837"/>
    <w:rsid w:val="00C1084B"/>
    <w:rsid w:val="00C12609"/>
    <w:rsid w:val="00C14CAE"/>
    <w:rsid w:val="00C156EA"/>
    <w:rsid w:val="00C16359"/>
    <w:rsid w:val="00C16B52"/>
    <w:rsid w:val="00C16E8F"/>
    <w:rsid w:val="00C17E1F"/>
    <w:rsid w:val="00C21EB7"/>
    <w:rsid w:val="00C227E0"/>
    <w:rsid w:val="00C23CEF"/>
    <w:rsid w:val="00C23EE6"/>
    <w:rsid w:val="00C2456F"/>
    <w:rsid w:val="00C24898"/>
    <w:rsid w:val="00C252E5"/>
    <w:rsid w:val="00C254BE"/>
    <w:rsid w:val="00C25E51"/>
    <w:rsid w:val="00C26722"/>
    <w:rsid w:val="00C27C12"/>
    <w:rsid w:val="00C30430"/>
    <w:rsid w:val="00C30584"/>
    <w:rsid w:val="00C31905"/>
    <w:rsid w:val="00C31AA7"/>
    <w:rsid w:val="00C32C91"/>
    <w:rsid w:val="00C33474"/>
    <w:rsid w:val="00C34600"/>
    <w:rsid w:val="00C34B90"/>
    <w:rsid w:val="00C3547F"/>
    <w:rsid w:val="00C379BE"/>
    <w:rsid w:val="00C37B36"/>
    <w:rsid w:val="00C37CAF"/>
    <w:rsid w:val="00C40D01"/>
    <w:rsid w:val="00C432A4"/>
    <w:rsid w:val="00C43771"/>
    <w:rsid w:val="00C4414C"/>
    <w:rsid w:val="00C4442B"/>
    <w:rsid w:val="00C44A32"/>
    <w:rsid w:val="00C44B0F"/>
    <w:rsid w:val="00C44BB9"/>
    <w:rsid w:val="00C45196"/>
    <w:rsid w:val="00C457BA"/>
    <w:rsid w:val="00C45C9D"/>
    <w:rsid w:val="00C464BB"/>
    <w:rsid w:val="00C47967"/>
    <w:rsid w:val="00C515A2"/>
    <w:rsid w:val="00C519D0"/>
    <w:rsid w:val="00C51CFB"/>
    <w:rsid w:val="00C53A47"/>
    <w:rsid w:val="00C54CAC"/>
    <w:rsid w:val="00C56485"/>
    <w:rsid w:val="00C573DC"/>
    <w:rsid w:val="00C5740B"/>
    <w:rsid w:val="00C613E9"/>
    <w:rsid w:val="00C621B7"/>
    <w:rsid w:val="00C62ECB"/>
    <w:rsid w:val="00C64833"/>
    <w:rsid w:val="00C64910"/>
    <w:rsid w:val="00C64AC3"/>
    <w:rsid w:val="00C65A10"/>
    <w:rsid w:val="00C65B11"/>
    <w:rsid w:val="00C66C01"/>
    <w:rsid w:val="00C66CDE"/>
    <w:rsid w:val="00C67862"/>
    <w:rsid w:val="00C70548"/>
    <w:rsid w:val="00C71333"/>
    <w:rsid w:val="00C71374"/>
    <w:rsid w:val="00C730E4"/>
    <w:rsid w:val="00C733AF"/>
    <w:rsid w:val="00C742CA"/>
    <w:rsid w:val="00C743B6"/>
    <w:rsid w:val="00C745BD"/>
    <w:rsid w:val="00C74885"/>
    <w:rsid w:val="00C7551E"/>
    <w:rsid w:val="00C755DB"/>
    <w:rsid w:val="00C75D8D"/>
    <w:rsid w:val="00C763FE"/>
    <w:rsid w:val="00C76CD1"/>
    <w:rsid w:val="00C76E9B"/>
    <w:rsid w:val="00C8011D"/>
    <w:rsid w:val="00C8210B"/>
    <w:rsid w:val="00C82701"/>
    <w:rsid w:val="00C83698"/>
    <w:rsid w:val="00C840B6"/>
    <w:rsid w:val="00C8531C"/>
    <w:rsid w:val="00C85B77"/>
    <w:rsid w:val="00C87ADB"/>
    <w:rsid w:val="00C91EA4"/>
    <w:rsid w:val="00C92099"/>
    <w:rsid w:val="00C924DB"/>
    <w:rsid w:val="00C93220"/>
    <w:rsid w:val="00C93E9F"/>
    <w:rsid w:val="00C9470A"/>
    <w:rsid w:val="00C95543"/>
    <w:rsid w:val="00C957E0"/>
    <w:rsid w:val="00C95C56"/>
    <w:rsid w:val="00C961E2"/>
    <w:rsid w:val="00C966FA"/>
    <w:rsid w:val="00C96BC5"/>
    <w:rsid w:val="00CA0D13"/>
    <w:rsid w:val="00CA0F81"/>
    <w:rsid w:val="00CA10BB"/>
    <w:rsid w:val="00CA144F"/>
    <w:rsid w:val="00CA22F3"/>
    <w:rsid w:val="00CA2A86"/>
    <w:rsid w:val="00CA2CFD"/>
    <w:rsid w:val="00CA35A0"/>
    <w:rsid w:val="00CA3999"/>
    <w:rsid w:val="00CA3EE7"/>
    <w:rsid w:val="00CA4114"/>
    <w:rsid w:val="00CA4819"/>
    <w:rsid w:val="00CA62C5"/>
    <w:rsid w:val="00CA7331"/>
    <w:rsid w:val="00CA798A"/>
    <w:rsid w:val="00CA7C7D"/>
    <w:rsid w:val="00CB0663"/>
    <w:rsid w:val="00CB1EC6"/>
    <w:rsid w:val="00CB4BD1"/>
    <w:rsid w:val="00CB5153"/>
    <w:rsid w:val="00CB5F92"/>
    <w:rsid w:val="00CB6D7F"/>
    <w:rsid w:val="00CB716A"/>
    <w:rsid w:val="00CB7A28"/>
    <w:rsid w:val="00CB7AB3"/>
    <w:rsid w:val="00CB7ED1"/>
    <w:rsid w:val="00CC0D09"/>
    <w:rsid w:val="00CC1FCF"/>
    <w:rsid w:val="00CC234A"/>
    <w:rsid w:val="00CC2D4F"/>
    <w:rsid w:val="00CC2EF0"/>
    <w:rsid w:val="00CC393F"/>
    <w:rsid w:val="00CC3E30"/>
    <w:rsid w:val="00CC3EF2"/>
    <w:rsid w:val="00CC4A80"/>
    <w:rsid w:val="00CC4CF4"/>
    <w:rsid w:val="00CC59FE"/>
    <w:rsid w:val="00CC690F"/>
    <w:rsid w:val="00CC6A4B"/>
    <w:rsid w:val="00CD0329"/>
    <w:rsid w:val="00CD0CBC"/>
    <w:rsid w:val="00CD13FB"/>
    <w:rsid w:val="00CD1548"/>
    <w:rsid w:val="00CD1A82"/>
    <w:rsid w:val="00CD1EA9"/>
    <w:rsid w:val="00CD2F2F"/>
    <w:rsid w:val="00CD5228"/>
    <w:rsid w:val="00CD5A68"/>
    <w:rsid w:val="00CD632B"/>
    <w:rsid w:val="00CD696B"/>
    <w:rsid w:val="00CE08AA"/>
    <w:rsid w:val="00CE0ABF"/>
    <w:rsid w:val="00CE0CA5"/>
    <w:rsid w:val="00CE1343"/>
    <w:rsid w:val="00CE154C"/>
    <w:rsid w:val="00CE5AFC"/>
    <w:rsid w:val="00CE5FAA"/>
    <w:rsid w:val="00CE6227"/>
    <w:rsid w:val="00CE7251"/>
    <w:rsid w:val="00CE7795"/>
    <w:rsid w:val="00CE77A3"/>
    <w:rsid w:val="00CE7B61"/>
    <w:rsid w:val="00CE7D5B"/>
    <w:rsid w:val="00CF0126"/>
    <w:rsid w:val="00CF1ED0"/>
    <w:rsid w:val="00CF2504"/>
    <w:rsid w:val="00CF4C00"/>
    <w:rsid w:val="00CF6AA1"/>
    <w:rsid w:val="00CF750D"/>
    <w:rsid w:val="00D00098"/>
    <w:rsid w:val="00D0230F"/>
    <w:rsid w:val="00D023AA"/>
    <w:rsid w:val="00D03673"/>
    <w:rsid w:val="00D03A3E"/>
    <w:rsid w:val="00D03E25"/>
    <w:rsid w:val="00D046A9"/>
    <w:rsid w:val="00D047C9"/>
    <w:rsid w:val="00D0561D"/>
    <w:rsid w:val="00D070A7"/>
    <w:rsid w:val="00D070AF"/>
    <w:rsid w:val="00D10A24"/>
    <w:rsid w:val="00D10AE0"/>
    <w:rsid w:val="00D112EF"/>
    <w:rsid w:val="00D11EC9"/>
    <w:rsid w:val="00D12145"/>
    <w:rsid w:val="00D139C7"/>
    <w:rsid w:val="00D13E4C"/>
    <w:rsid w:val="00D13FCE"/>
    <w:rsid w:val="00D1438F"/>
    <w:rsid w:val="00D150D4"/>
    <w:rsid w:val="00D16647"/>
    <w:rsid w:val="00D166F6"/>
    <w:rsid w:val="00D178EB"/>
    <w:rsid w:val="00D2021C"/>
    <w:rsid w:val="00D21D07"/>
    <w:rsid w:val="00D23B2C"/>
    <w:rsid w:val="00D27ECD"/>
    <w:rsid w:val="00D30203"/>
    <w:rsid w:val="00D3126A"/>
    <w:rsid w:val="00D312DF"/>
    <w:rsid w:val="00D32D87"/>
    <w:rsid w:val="00D33337"/>
    <w:rsid w:val="00D34DCD"/>
    <w:rsid w:val="00D35362"/>
    <w:rsid w:val="00D36456"/>
    <w:rsid w:val="00D370E7"/>
    <w:rsid w:val="00D37268"/>
    <w:rsid w:val="00D37673"/>
    <w:rsid w:val="00D40798"/>
    <w:rsid w:val="00D41EE9"/>
    <w:rsid w:val="00D42220"/>
    <w:rsid w:val="00D42FBC"/>
    <w:rsid w:val="00D4331F"/>
    <w:rsid w:val="00D4380C"/>
    <w:rsid w:val="00D446FA"/>
    <w:rsid w:val="00D4475E"/>
    <w:rsid w:val="00D45AFC"/>
    <w:rsid w:val="00D45B77"/>
    <w:rsid w:val="00D46209"/>
    <w:rsid w:val="00D46A39"/>
    <w:rsid w:val="00D516A1"/>
    <w:rsid w:val="00D51F1A"/>
    <w:rsid w:val="00D5203B"/>
    <w:rsid w:val="00D529F4"/>
    <w:rsid w:val="00D53007"/>
    <w:rsid w:val="00D53DAF"/>
    <w:rsid w:val="00D5515C"/>
    <w:rsid w:val="00D55729"/>
    <w:rsid w:val="00D568F7"/>
    <w:rsid w:val="00D575F8"/>
    <w:rsid w:val="00D57692"/>
    <w:rsid w:val="00D57B1D"/>
    <w:rsid w:val="00D6188F"/>
    <w:rsid w:val="00D61C4E"/>
    <w:rsid w:val="00D632CD"/>
    <w:rsid w:val="00D635AA"/>
    <w:rsid w:val="00D637E0"/>
    <w:rsid w:val="00D644B8"/>
    <w:rsid w:val="00D64DCC"/>
    <w:rsid w:val="00D64DF3"/>
    <w:rsid w:val="00D653DB"/>
    <w:rsid w:val="00D667C8"/>
    <w:rsid w:val="00D70153"/>
    <w:rsid w:val="00D702A4"/>
    <w:rsid w:val="00D711D1"/>
    <w:rsid w:val="00D71394"/>
    <w:rsid w:val="00D7359E"/>
    <w:rsid w:val="00D73661"/>
    <w:rsid w:val="00D7496F"/>
    <w:rsid w:val="00D75A91"/>
    <w:rsid w:val="00D767AB"/>
    <w:rsid w:val="00D7740E"/>
    <w:rsid w:val="00D778CA"/>
    <w:rsid w:val="00D77DDE"/>
    <w:rsid w:val="00D805A3"/>
    <w:rsid w:val="00D81604"/>
    <w:rsid w:val="00D856DF"/>
    <w:rsid w:val="00D85D02"/>
    <w:rsid w:val="00D8705B"/>
    <w:rsid w:val="00D91637"/>
    <w:rsid w:val="00D918CD"/>
    <w:rsid w:val="00D9230B"/>
    <w:rsid w:val="00D9274D"/>
    <w:rsid w:val="00D935A5"/>
    <w:rsid w:val="00D94F8A"/>
    <w:rsid w:val="00D9582B"/>
    <w:rsid w:val="00D95E4B"/>
    <w:rsid w:val="00D964FA"/>
    <w:rsid w:val="00D974A7"/>
    <w:rsid w:val="00D97795"/>
    <w:rsid w:val="00DA0774"/>
    <w:rsid w:val="00DA1172"/>
    <w:rsid w:val="00DA2230"/>
    <w:rsid w:val="00DA2F43"/>
    <w:rsid w:val="00DA2FD0"/>
    <w:rsid w:val="00DA452F"/>
    <w:rsid w:val="00DA46B0"/>
    <w:rsid w:val="00DA481D"/>
    <w:rsid w:val="00DA488E"/>
    <w:rsid w:val="00DA5373"/>
    <w:rsid w:val="00DA5597"/>
    <w:rsid w:val="00DA56C2"/>
    <w:rsid w:val="00DB1261"/>
    <w:rsid w:val="00DB3820"/>
    <w:rsid w:val="00DB4672"/>
    <w:rsid w:val="00DB4681"/>
    <w:rsid w:val="00DB481A"/>
    <w:rsid w:val="00DB4DBC"/>
    <w:rsid w:val="00DB6819"/>
    <w:rsid w:val="00DC1148"/>
    <w:rsid w:val="00DC26E2"/>
    <w:rsid w:val="00DC26FA"/>
    <w:rsid w:val="00DC3D23"/>
    <w:rsid w:val="00DC4050"/>
    <w:rsid w:val="00DC5823"/>
    <w:rsid w:val="00DC6440"/>
    <w:rsid w:val="00DC65EE"/>
    <w:rsid w:val="00DD1E61"/>
    <w:rsid w:val="00DD2288"/>
    <w:rsid w:val="00DD3172"/>
    <w:rsid w:val="00DD31CE"/>
    <w:rsid w:val="00DD65CE"/>
    <w:rsid w:val="00DD71E4"/>
    <w:rsid w:val="00DE020B"/>
    <w:rsid w:val="00DE045D"/>
    <w:rsid w:val="00DE0699"/>
    <w:rsid w:val="00DE08E5"/>
    <w:rsid w:val="00DE0F6E"/>
    <w:rsid w:val="00DE228C"/>
    <w:rsid w:val="00DE3219"/>
    <w:rsid w:val="00DE3984"/>
    <w:rsid w:val="00DE3B4C"/>
    <w:rsid w:val="00DE44DE"/>
    <w:rsid w:val="00DE4741"/>
    <w:rsid w:val="00DE4C6C"/>
    <w:rsid w:val="00DE5B12"/>
    <w:rsid w:val="00DE69E3"/>
    <w:rsid w:val="00DE69F9"/>
    <w:rsid w:val="00DF0A45"/>
    <w:rsid w:val="00DF1616"/>
    <w:rsid w:val="00DF183D"/>
    <w:rsid w:val="00DF2050"/>
    <w:rsid w:val="00DF2859"/>
    <w:rsid w:val="00DF2BF6"/>
    <w:rsid w:val="00DF2E67"/>
    <w:rsid w:val="00DF3551"/>
    <w:rsid w:val="00DF38C1"/>
    <w:rsid w:val="00DF5E42"/>
    <w:rsid w:val="00DF5F4B"/>
    <w:rsid w:val="00DF62DF"/>
    <w:rsid w:val="00DF743E"/>
    <w:rsid w:val="00DF7E67"/>
    <w:rsid w:val="00E00F65"/>
    <w:rsid w:val="00E01044"/>
    <w:rsid w:val="00E01269"/>
    <w:rsid w:val="00E01CA6"/>
    <w:rsid w:val="00E021B1"/>
    <w:rsid w:val="00E022DF"/>
    <w:rsid w:val="00E023A0"/>
    <w:rsid w:val="00E023D0"/>
    <w:rsid w:val="00E02A6F"/>
    <w:rsid w:val="00E031D1"/>
    <w:rsid w:val="00E0374D"/>
    <w:rsid w:val="00E0399E"/>
    <w:rsid w:val="00E03B7D"/>
    <w:rsid w:val="00E04ED8"/>
    <w:rsid w:val="00E057FF"/>
    <w:rsid w:val="00E060EF"/>
    <w:rsid w:val="00E06CDB"/>
    <w:rsid w:val="00E072E2"/>
    <w:rsid w:val="00E07487"/>
    <w:rsid w:val="00E0768F"/>
    <w:rsid w:val="00E0784E"/>
    <w:rsid w:val="00E10859"/>
    <w:rsid w:val="00E1179F"/>
    <w:rsid w:val="00E11DEC"/>
    <w:rsid w:val="00E13B44"/>
    <w:rsid w:val="00E13E9F"/>
    <w:rsid w:val="00E14FA3"/>
    <w:rsid w:val="00E15ED1"/>
    <w:rsid w:val="00E16A0C"/>
    <w:rsid w:val="00E1736E"/>
    <w:rsid w:val="00E17DF3"/>
    <w:rsid w:val="00E2034D"/>
    <w:rsid w:val="00E20FAC"/>
    <w:rsid w:val="00E21764"/>
    <w:rsid w:val="00E21D87"/>
    <w:rsid w:val="00E21D9C"/>
    <w:rsid w:val="00E23266"/>
    <w:rsid w:val="00E23CED"/>
    <w:rsid w:val="00E24B88"/>
    <w:rsid w:val="00E25887"/>
    <w:rsid w:val="00E26647"/>
    <w:rsid w:val="00E27ED4"/>
    <w:rsid w:val="00E27F57"/>
    <w:rsid w:val="00E301B8"/>
    <w:rsid w:val="00E302C9"/>
    <w:rsid w:val="00E30AF5"/>
    <w:rsid w:val="00E30D79"/>
    <w:rsid w:val="00E30DAA"/>
    <w:rsid w:val="00E32E52"/>
    <w:rsid w:val="00E3411C"/>
    <w:rsid w:val="00E34A28"/>
    <w:rsid w:val="00E34DC5"/>
    <w:rsid w:val="00E35EE9"/>
    <w:rsid w:val="00E366CA"/>
    <w:rsid w:val="00E3764E"/>
    <w:rsid w:val="00E37B80"/>
    <w:rsid w:val="00E37ECA"/>
    <w:rsid w:val="00E4003F"/>
    <w:rsid w:val="00E40EEB"/>
    <w:rsid w:val="00E42676"/>
    <w:rsid w:val="00E42677"/>
    <w:rsid w:val="00E42922"/>
    <w:rsid w:val="00E4308B"/>
    <w:rsid w:val="00E43719"/>
    <w:rsid w:val="00E45388"/>
    <w:rsid w:val="00E45498"/>
    <w:rsid w:val="00E45EE6"/>
    <w:rsid w:val="00E46136"/>
    <w:rsid w:val="00E4667B"/>
    <w:rsid w:val="00E4670A"/>
    <w:rsid w:val="00E50556"/>
    <w:rsid w:val="00E516F6"/>
    <w:rsid w:val="00E52D6B"/>
    <w:rsid w:val="00E53A5B"/>
    <w:rsid w:val="00E550D5"/>
    <w:rsid w:val="00E57EDF"/>
    <w:rsid w:val="00E6014A"/>
    <w:rsid w:val="00E60E41"/>
    <w:rsid w:val="00E610AE"/>
    <w:rsid w:val="00E62CB5"/>
    <w:rsid w:val="00E62E73"/>
    <w:rsid w:val="00E64005"/>
    <w:rsid w:val="00E644A1"/>
    <w:rsid w:val="00E66316"/>
    <w:rsid w:val="00E6644D"/>
    <w:rsid w:val="00E66D30"/>
    <w:rsid w:val="00E6749B"/>
    <w:rsid w:val="00E70325"/>
    <w:rsid w:val="00E70363"/>
    <w:rsid w:val="00E70CE7"/>
    <w:rsid w:val="00E718F0"/>
    <w:rsid w:val="00E71CFE"/>
    <w:rsid w:val="00E727BA"/>
    <w:rsid w:val="00E73F37"/>
    <w:rsid w:val="00E74358"/>
    <w:rsid w:val="00E74C9B"/>
    <w:rsid w:val="00E75AA8"/>
    <w:rsid w:val="00E80399"/>
    <w:rsid w:val="00E8122C"/>
    <w:rsid w:val="00E82AAB"/>
    <w:rsid w:val="00E831ED"/>
    <w:rsid w:val="00E84E89"/>
    <w:rsid w:val="00E86130"/>
    <w:rsid w:val="00E86DA8"/>
    <w:rsid w:val="00E871C5"/>
    <w:rsid w:val="00E87BB2"/>
    <w:rsid w:val="00E87C19"/>
    <w:rsid w:val="00E87E8F"/>
    <w:rsid w:val="00E90C83"/>
    <w:rsid w:val="00E9143A"/>
    <w:rsid w:val="00E915B7"/>
    <w:rsid w:val="00E91A6F"/>
    <w:rsid w:val="00E93F1E"/>
    <w:rsid w:val="00E94136"/>
    <w:rsid w:val="00E9606E"/>
    <w:rsid w:val="00E9606F"/>
    <w:rsid w:val="00E96F98"/>
    <w:rsid w:val="00EA0785"/>
    <w:rsid w:val="00EA251E"/>
    <w:rsid w:val="00EA261B"/>
    <w:rsid w:val="00EA2CBB"/>
    <w:rsid w:val="00EA2E8D"/>
    <w:rsid w:val="00EA3738"/>
    <w:rsid w:val="00EA40C8"/>
    <w:rsid w:val="00EA4218"/>
    <w:rsid w:val="00EA55FE"/>
    <w:rsid w:val="00EA5B1A"/>
    <w:rsid w:val="00EA5B72"/>
    <w:rsid w:val="00EA5F59"/>
    <w:rsid w:val="00EA6DBD"/>
    <w:rsid w:val="00EA6DCF"/>
    <w:rsid w:val="00EB0B62"/>
    <w:rsid w:val="00EB0D0E"/>
    <w:rsid w:val="00EB1057"/>
    <w:rsid w:val="00EB270E"/>
    <w:rsid w:val="00EB6D91"/>
    <w:rsid w:val="00EB77FD"/>
    <w:rsid w:val="00EC1410"/>
    <w:rsid w:val="00EC2A00"/>
    <w:rsid w:val="00EC32DF"/>
    <w:rsid w:val="00EC3A47"/>
    <w:rsid w:val="00EC3D52"/>
    <w:rsid w:val="00EC4670"/>
    <w:rsid w:val="00EC47C2"/>
    <w:rsid w:val="00EC50D7"/>
    <w:rsid w:val="00EC5D7A"/>
    <w:rsid w:val="00EC6060"/>
    <w:rsid w:val="00EC68D3"/>
    <w:rsid w:val="00EC780D"/>
    <w:rsid w:val="00ED122B"/>
    <w:rsid w:val="00ED1B5F"/>
    <w:rsid w:val="00ED3F45"/>
    <w:rsid w:val="00ED42CF"/>
    <w:rsid w:val="00ED47C4"/>
    <w:rsid w:val="00ED59C4"/>
    <w:rsid w:val="00ED627E"/>
    <w:rsid w:val="00ED6761"/>
    <w:rsid w:val="00EE022C"/>
    <w:rsid w:val="00EE07F2"/>
    <w:rsid w:val="00EE1C9C"/>
    <w:rsid w:val="00EE249A"/>
    <w:rsid w:val="00EE37CF"/>
    <w:rsid w:val="00EE4086"/>
    <w:rsid w:val="00EE55E7"/>
    <w:rsid w:val="00EE568C"/>
    <w:rsid w:val="00EE5ED4"/>
    <w:rsid w:val="00EE65EC"/>
    <w:rsid w:val="00EE791C"/>
    <w:rsid w:val="00EE7F01"/>
    <w:rsid w:val="00EE7FB4"/>
    <w:rsid w:val="00EF02CF"/>
    <w:rsid w:val="00EF0715"/>
    <w:rsid w:val="00EF0969"/>
    <w:rsid w:val="00EF19D4"/>
    <w:rsid w:val="00EF2B8B"/>
    <w:rsid w:val="00EF4691"/>
    <w:rsid w:val="00EF5DEC"/>
    <w:rsid w:val="00EF6C63"/>
    <w:rsid w:val="00EF7047"/>
    <w:rsid w:val="00F00375"/>
    <w:rsid w:val="00F00395"/>
    <w:rsid w:val="00F00A3D"/>
    <w:rsid w:val="00F01256"/>
    <w:rsid w:val="00F02536"/>
    <w:rsid w:val="00F0280C"/>
    <w:rsid w:val="00F03119"/>
    <w:rsid w:val="00F032ED"/>
    <w:rsid w:val="00F0368E"/>
    <w:rsid w:val="00F03759"/>
    <w:rsid w:val="00F03E58"/>
    <w:rsid w:val="00F040D4"/>
    <w:rsid w:val="00F0431D"/>
    <w:rsid w:val="00F050FD"/>
    <w:rsid w:val="00F05228"/>
    <w:rsid w:val="00F05252"/>
    <w:rsid w:val="00F05785"/>
    <w:rsid w:val="00F05A74"/>
    <w:rsid w:val="00F06CC0"/>
    <w:rsid w:val="00F071C9"/>
    <w:rsid w:val="00F073A3"/>
    <w:rsid w:val="00F117D3"/>
    <w:rsid w:val="00F11BA5"/>
    <w:rsid w:val="00F1227A"/>
    <w:rsid w:val="00F123D6"/>
    <w:rsid w:val="00F12556"/>
    <w:rsid w:val="00F12797"/>
    <w:rsid w:val="00F128CD"/>
    <w:rsid w:val="00F134B8"/>
    <w:rsid w:val="00F13A01"/>
    <w:rsid w:val="00F149FF"/>
    <w:rsid w:val="00F14E81"/>
    <w:rsid w:val="00F17B61"/>
    <w:rsid w:val="00F20878"/>
    <w:rsid w:val="00F20A9B"/>
    <w:rsid w:val="00F21591"/>
    <w:rsid w:val="00F2179A"/>
    <w:rsid w:val="00F233A3"/>
    <w:rsid w:val="00F23D75"/>
    <w:rsid w:val="00F24B68"/>
    <w:rsid w:val="00F2576E"/>
    <w:rsid w:val="00F25C09"/>
    <w:rsid w:val="00F26A24"/>
    <w:rsid w:val="00F27FEF"/>
    <w:rsid w:val="00F317F3"/>
    <w:rsid w:val="00F327CC"/>
    <w:rsid w:val="00F32BC4"/>
    <w:rsid w:val="00F3446D"/>
    <w:rsid w:val="00F345F1"/>
    <w:rsid w:val="00F35A88"/>
    <w:rsid w:val="00F36589"/>
    <w:rsid w:val="00F3664A"/>
    <w:rsid w:val="00F368A7"/>
    <w:rsid w:val="00F400DD"/>
    <w:rsid w:val="00F417B5"/>
    <w:rsid w:val="00F42054"/>
    <w:rsid w:val="00F42395"/>
    <w:rsid w:val="00F43AF8"/>
    <w:rsid w:val="00F43DF2"/>
    <w:rsid w:val="00F43E59"/>
    <w:rsid w:val="00F45317"/>
    <w:rsid w:val="00F45DA5"/>
    <w:rsid w:val="00F45EF3"/>
    <w:rsid w:val="00F46428"/>
    <w:rsid w:val="00F467E2"/>
    <w:rsid w:val="00F46A93"/>
    <w:rsid w:val="00F47171"/>
    <w:rsid w:val="00F50F2D"/>
    <w:rsid w:val="00F5112A"/>
    <w:rsid w:val="00F511A4"/>
    <w:rsid w:val="00F51381"/>
    <w:rsid w:val="00F522B3"/>
    <w:rsid w:val="00F53E78"/>
    <w:rsid w:val="00F548D2"/>
    <w:rsid w:val="00F54B0C"/>
    <w:rsid w:val="00F54F70"/>
    <w:rsid w:val="00F55037"/>
    <w:rsid w:val="00F55AE3"/>
    <w:rsid w:val="00F55C47"/>
    <w:rsid w:val="00F55E4F"/>
    <w:rsid w:val="00F57DF3"/>
    <w:rsid w:val="00F6007C"/>
    <w:rsid w:val="00F61E3F"/>
    <w:rsid w:val="00F62662"/>
    <w:rsid w:val="00F62EB3"/>
    <w:rsid w:val="00F639E4"/>
    <w:rsid w:val="00F63EDB"/>
    <w:rsid w:val="00F64980"/>
    <w:rsid w:val="00F64B7B"/>
    <w:rsid w:val="00F65F72"/>
    <w:rsid w:val="00F660BA"/>
    <w:rsid w:val="00F662CC"/>
    <w:rsid w:val="00F67BAF"/>
    <w:rsid w:val="00F70FC2"/>
    <w:rsid w:val="00F713FC"/>
    <w:rsid w:val="00F7179A"/>
    <w:rsid w:val="00F72340"/>
    <w:rsid w:val="00F72639"/>
    <w:rsid w:val="00F743E9"/>
    <w:rsid w:val="00F7569E"/>
    <w:rsid w:val="00F75980"/>
    <w:rsid w:val="00F76354"/>
    <w:rsid w:val="00F8199F"/>
    <w:rsid w:val="00F8418D"/>
    <w:rsid w:val="00F846AC"/>
    <w:rsid w:val="00F850FA"/>
    <w:rsid w:val="00F90AEF"/>
    <w:rsid w:val="00F90EC9"/>
    <w:rsid w:val="00F90FCC"/>
    <w:rsid w:val="00F9110E"/>
    <w:rsid w:val="00F92B6D"/>
    <w:rsid w:val="00F939C0"/>
    <w:rsid w:val="00F94006"/>
    <w:rsid w:val="00F94757"/>
    <w:rsid w:val="00F95510"/>
    <w:rsid w:val="00F95945"/>
    <w:rsid w:val="00F9612A"/>
    <w:rsid w:val="00F962A5"/>
    <w:rsid w:val="00F96B36"/>
    <w:rsid w:val="00F96E3A"/>
    <w:rsid w:val="00FA1827"/>
    <w:rsid w:val="00FA2A47"/>
    <w:rsid w:val="00FA2BBE"/>
    <w:rsid w:val="00FA2C34"/>
    <w:rsid w:val="00FA2D72"/>
    <w:rsid w:val="00FA457E"/>
    <w:rsid w:val="00FA4873"/>
    <w:rsid w:val="00FA5070"/>
    <w:rsid w:val="00FA587C"/>
    <w:rsid w:val="00FA5E0C"/>
    <w:rsid w:val="00FA5E3F"/>
    <w:rsid w:val="00FB0A89"/>
    <w:rsid w:val="00FB10AE"/>
    <w:rsid w:val="00FB174F"/>
    <w:rsid w:val="00FB1B9D"/>
    <w:rsid w:val="00FB3BA9"/>
    <w:rsid w:val="00FB3F3C"/>
    <w:rsid w:val="00FB42B6"/>
    <w:rsid w:val="00FB4B14"/>
    <w:rsid w:val="00FB53B1"/>
    <w:rsid w:val="00FB59AB"/>
    <w:rsid w:val="00FB67A2"/>
    <w:rsid w:val="00FB7A9E"/>
    <w:rsid w:val="00FB7CFD"/>
    <w:rsid w:val="00FB7DB4"/>
    <w:rsid w:val="00FC0EE0"/>
    <w:rsid w:val="00FC125F"/>
    <w:rsid w:val="00FC1847"/>
    <w:rsid w:val="00FC2519"/>
    <w:rsid w:val="00FC2AC9"/>
    <w:rsid w:val="00FC310D"/>
    <w:rsid w:val="00FC35AF"/>
    <w:rsid w:val="00FC3D17"/>
    <w:rsid w:val="00FC46E3"/>
    <w:rsid w:val="00FC4BAC"/>
    <w:rsid w:val="00FC60E9"/>
    <w:rsid w:val="00FC7047"/>
    <w:rsid w:val="00FC79F5"/>
    <w:rsid w:val="00FD2707"/>
    <w:rsid w:val="00FD2DE0"/>
    <w:rsid w:val="00FD4113"/>
    <w:rsid w:val="00FD4C87"/>
    <w:rsid w:val="00FD59BB"/>
    <w:rsid w:val="00FD5AEE"/>
    <w:rsid w:val="00FD6753"/>
    <w:rsid w:val="00FD7372"/>
    <w:rsid w:val="00FD79AE"/>
    <w:rsid w:val="00FD7E63"/>
    <w:rsid w:val="00FE011C"/>
    <w:rsid w:val="00FE0412"/>
    <w:rsid w:val="00FE1546"/>
    <w:rsid w:val="00FE16B0"/>
    <w:rsid w:val="00FE18D2"/>
    <w:rsid w:val="00FE35B2"/>
    <w:rsid w:val="00FE37C8"/>
    <w:rsid w:val="00FE3A70"/>
    <w:rsid w:val="00FE44E2"/>
    <w:rsid w:val="00FE55F6"/>
    <w:rsid w:val="00FE59BA"/>
    <w:rsid w:val="00FE61C1"/>
    <w:rsid w:val="00FE7043"/>
    <w:rsid w:val="00FE782B"/>
    <w:rsid w:val="00FE7D5B"/>
    <w:rsid w:val="00FF1C68"/>
    <w:rsid w:val="00FF1D5D"/>
    <w:rsid w:val="00FF3F0D"/>
    <w:rsid w:val="00FF522D"/>
    <w:rsid w:val="00FF55BD"/>
    <w:rsid w:val="00FF57A5"/>
    <w:rsid w:val="00FF66A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7E94B1-FB0B-42CB-8CA0-AB7CF6E1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061"/>
    <w:pPr>
      <w:spacing w:after="0" w:line="360" w:lineRule="auto"/>
      <w:ind w:firstLine="709"/>
      <w:jc w:val="both"/>
    </w:pPr>
    <w:rPr>
      <w:rFonts w:ascii="Times New Roman" w:hAnsi="Times New Roman" w:cs="Times New Roman"/>
      <w:sz w:val="24"/>
      <w:szCs w:val="20"/>
      <w:lang w:eastAsia="pt-BR"/>
    </w:rPr>
  </w:style>
  <w:style w:type="paragraph" w:styleId="Ttulo1">
    <w:name w:val="heading 1"/>
    <w:basedOn w:val="Normal"/>
    <w:next w:val="Normal"/>
    <w:link w:val="Ttulo1Char"/>
    <w:autoRedefine/>
    <w:qFormat/>
    <w:rsid w:val="004B67D5"/>
    <w:pPr>
      <w:keepNext/>
      <w:spacing w:line="240" w:lineRule="auto"/>
      <w:ind w:firstLine="0"/>
      <w:jc w:val="left"/>
      <w:outlineLvl w:val="0"/>
    </w:pPr>
    <w:rPr>
      <w:b/>
      <w:caps/>
      <w:szCs w:val="24"/>
    </w:rPr>
  </w:style>
  <w:style w:type="paragraph" w:styleId="Ttulo2">
    <w:name w:val="heading 2"/>
    <w:basedOn w:val="Normal"/>
    <w:next w:val="Normal"/>
    <w:link w:val="Ttulo2Char"/>
    <w:autoRedefine/>
    <w:qFormat/>
    <w:rsid w:val="00B904D1"/>
    <w:pPr>
      <w:keepNext/>
      <w:numPr>
        <w:numId w:val="44"/>
      </w:numPr>
      <w:spacing w:line="240" w:lineRule="auto"/>
      <w:jc w:val="left"/>
      <w:outlineLvl w:val="1"/>
    </w:pPr>
    <w:rPr>
      <w:rFonts w:cs="Arial"/>
      <w:b/>
      <w:caps/>
      <w:szCs w:val="24"/>
    </w:rPr>
  </w:style>
  <w:style w:type="paragraph" w:styleId="Ttulo3">
    <w:name w:val="heading 3"/>
    <w:basedOn w:val="Normal"/>
    <w:next w:val="Normal"/>
    <w:link w:val="Ttulo3Char"/>
    <w:qFormat/>
    <w:rsid w:val="00713F27"/>
    <w:pPr>
      <w:keepNext/>
      <w:ind w:firstLine="0"/>
      <w:jc w:val="left"/>
      <w:outlineLvl w:val="2"/>
    </w:pPr>
    <w:rPr>
      <w:b/>
    </w:rPr>
  </w:style>
  <w:style w:type="paragraph" w:styleId="Ttulo4">
    <w:name w:val="heading 4"/>
    <w:basedOn w:val="Normal"/>
    <w:next w:val="Normal"/>
    <w:link w:val="Ttulo4Char"/>
    <w:qFormat/>
    <w:rsid w:val="008566B6"/>
    <w:pPr>
      <w:keepNext/>
      <w:spacing w:line="240" w:lineRule="auto"/>
      <w:ind w:firstLine="0"/>
      <w:jc w:val="center"/>
      <w:outlineLvl w:val="3"/>
    </w:pPr>
    <w:rPr>
      <w:b/>
      <w:caps/>
      <w:sz w:val="28"/>
    </w:rPr>
  </w:style>
  <w:style w:type="paragraph" w:styleId="Ttulo6">
    <w:name w:val="heading 6"/>
    <w:basedOn w:val="Normal"/>
    <w:next w:val="Normal"/>
    <w:link w:val="Ttulo6Char"/>
    <w:uiPriority w:val="9"/>
    <w:semiHidden/>
    <w:unhideWhenUsed/>
    <w:qFormat/>
    <w:rsid w:val="00E640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B67D5"/>
    <w:rPr>
      <w:rFonts w:ascii="Times New Roman" w:hAnsi="Times New Roman" w:cs="Times New Roman"/>
      <w:b/>
      <w:caps/>
      <w:sz w:val="24"/>
      <w:szCs w:val="24"/>
      <w:lang w:eastAsia="pt-BR"/>
    </w:rPr>
  </w:style>
  <w:style w:type="character" w:customStyle="1" w:styleId="Ttulo2Char">
    <w:name w:val="Título 2 Char"/>
    <w:basedOn w:val="Fontepargpadro"/>
    <w:link w:val="Ttulo2"/>
    <w:rsid w:val="00B904D1"/>
    <w:rPr>
      <w:rFonts w:ascii="Times New Roman" w:hAnsi="Times New Roman" w:cs="Arial"/>
      <w:b/>
      <w:caps/>
      <w:sz w:val="24"/>
      <w:szCs w:val="24"/>
      <w:lang w:eastAsia="pt-BR"/>
    </w:rPr>
  </w:style>
  <w:style w:type="character" w:customStyle="1" w:styleId="Ttulo3Char">
    <w:name w:val="Título 3 Char"/>
    <w:basedOn w:val="Fontepargpadro"/>
    <w:link w:val="Ttulo3"/>
    <w:rsid w:val="00713F27"/>
    <w:rPr>
      <w:rFonts w:ascii="Times New Roman" w:hAnsi="Times New Roman" w:cs="Times New Roman"/>
      <w:b/>
      <w:sz w:val="24"/>
      <w:szCs w:val="20"/>
      <w:lang w:eastAsia="pt-BR"/>
    </w:rPr>
  </w:style>
  <w:style w:type="character" w:customStyle="1" w:styleId="Ttulo4Char">
    <w:name w:val="Título 4 Char"/>
    <w:basedOn w:val="Fontepargpadro"/>
    <w:link w:val="Ttulo4"/>
    <w:rsid w:val="008566B6"/>
    <w:rPr>
      <w:rFonts w:ascii="Times New Roman" w:eastAsia="Times New Roman" w:hAnsi="Times New Roman" w:cs="Times New Roman"/>
      <w:b/>
      <w:caps/>
      <w:sz w:val="28"/>
      <w:szCs w:val="20"/>
      <w:lang w:eastAsia="pt-BR"/>
    </w:rPr>
  </w:style>
  <w:style w:type="character" w:customStyle="1" w:styleId="Ttulo6Char">
    <w:name w:val="Título 6 Char"/>
    <w:basedOn w:val="Fontepargpadro"/>
    <w:link w:val="Ttulo6"/>
    <w:uiPriority w:val="9"/>
    <w:semiHidden/>
    <w:rsid w:val="00E64005"/>
    <w:rPr>
      <w:rFonts w:asciiTheme="majorHAnsi" w:eastAsiaTheme="majorEastAsia" w:hAnsiTheme="majorHAnsi" w:cstheme="majorBidi"/>
      <w:i/>
      <w:iCs/>
      <w:color w:val="243F60" w:themeColor="accent1" w:themeShade="7F"/>
      <w:sz w:val="24"/>
      <w:szCs w:val="20"/>
      <w:lang w:eastAsia="pt-BR"/>
    </w:rPr>
  </w:style>
  <w:style w:type="paragraph" w:styleId="Subttulo">
    <w:name w:val="Subtitle"/>
    <w:aliases w:val="Referências"/>
    <w:basedOn w:val="Normal"/>
    <w:next w:val="Normal"/>
    <w:link w:val="SubttuloChar"/>
    <w:uiPriority w:val="11"/>
    <w:qFormat/>
    <w:rsid w:val="00B60556"/>
    <w:pPr>
      <w:spacing w:line="240" w:lineRule="auto"/>
      <w:ind w:firstLine="0"/>
      <w:jc w:val="left"/>
      <w:outlineLvl w:val="1"/>
    </w:pPr>
    <w:rPr>
      <w:rFonts w:eastAsiaTheme="majorEastAsia" w:cstheme="majorBidi"/>
      <w:szCs w:val="24"/>
      <w:lang w:eastAsia="en-US"/>
    </w:rPr>
  </w:style>
  <w:style w:type="character" w:customStyle="1" w:styleId="SubttuloChar">
    <w:name w:val="Subtítulo Char"/>
    <w:aliases w:val="Referências Char"/>
    <w:basedOn w:val="Fontepargpadro"/>
    <w:link w:val="Subttulo"/>
    <w:uiPriority w:val="11"/>
    <w:rsid w:val="00B60556"/>
    <w:rPr>
      <w:rFonts w:ascii="Times New Roman" w:eastAsiaTheme="majorEastAsia" w:hAnsi="Times New Roman" w:cstheme="majorBidi"/>
      <w:sz w:val="24"/>
      <w:szCs w:val="24"/>
    </w:rPr>
  </w:style>
  <w:style w:type="paragraph" w:styleId="Legenda">
    <w:name w:val="caption"/>
    <w:basedOn w:val="Normal"/>
    <w:next w:val="Normal"/>
    <w:uiPriority w:val="35"/>
    <w:unhideWhenUsed/>
    <w:qFormat/>
    <w:rsid w:val="003C1C3A"/>
    <w:pPr>
      <w:spacing w:after="200" w:line="240" w:lineRule="auto"/>
    </w:pPr>
    <w:rPr>
      <w:b/>
      <w:bCs/>
      <w:szCs w:val="18"/>
    </w:rPr>
  </w:style>
  <w:style w:type="paragraph" w:styleId="PargrafodaLista">
    <w:name w:val="List Paragraph"/>
    <w:basedOn w:val="Normal"/>
    <w:uiPriority w:val="34"/>
    <w:qFormat/>
    <w:rsid w:val="00E64005"/>
    <w:pPr>
      <w:spacing w:after="200" w:line="276" w:lineRule="auto"/>
      <w:ind w:left="720" w:firstLine="0"/>
      <w:contextualSpacing/>
      <w:jc w:val="left"/>
    </w:pPr>
    <w:rPr>
      <w:rFonts w:ascii="Calibri" w:eastAsia="Calibri" w:hAnsi="Calibri"/>
      <w:sz w:val="22"/>
      <w:szCs w:val="22"/>
      <w:lang w:eastAsia="en-US"/>
    </w:rPr>
  </w:style>
  <w:style w:type="paragraph" w:styleId="Textodebalo">
    <w:name w:val="Balloon Text"/>
    <w:basedOn w:val="Normal"/>
    <w:link w:val="TextodebaloChar"/>
    <w:uiPriority w:val="99"/>
    <w:semiHidden/>
    <w:unhideWhenUsed/>
    <w:rsid w:val="00E64005"/>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4005"/>
    <w:rPr>
      <w:rFonts w:ascii="Tahoma" w:hAnsi="Tahoma" w:cs="Tahoma"/>
      <w:sz w:val="16"/>
      <w:szCs w:val="16"/>
      <w:lang w:eastAsia="pt-BR"/>
    </w:rPr>
  </w:style>
  <w:style w:type="paragraph" w:styleId="Cabealho">
    <w:name w:val="header"/>
    <w:basedOn w:val="Normal"/>
    <w:link w:val="CabealhoChar"/>
    <w:uiPriority w:val="99"/>
    <w:unhideWhenUsed/>
    <w:rsid w:val="00E64005"/>
    <w:pPr>
      <w:tabs>
        <w:tab w:val="center" w:pos="4252"/>
        <w:tab w:val="right" w:pos="8504"/>
      </w:tabs>
      <w:spacing w:line="240" w:lineRule="auto"/>
    </w:pPr>
  </w:style>
  <w:style w:type="character" w:customStyle="1" w:styleId="CabealhoChar">
    <w:name w:val="Cabeçalho Char"/>
    <w:basedOn w:val="Fontepargpadro"/>
    <w:link w:val="Cabealho"/>
    <w:uiPriority w:val="99"/>
    <w:rsid w:val="00E64005"/>
    <w:rPr>
      <w:rFonts w:ascii="Times New Roman" w:hAnsi="Times New Roman" w:cs="Times New Roman"/>
      <w:sz w:val="24"/>
      <w:szCs w:val="20"/>
      <w:lang w:eastAsia="pt-BR"/>
    </w:rPr>
  </w:style>
  <w:style w:type="paragraph" w:styleId="Rodap">
    <w:name w:val="footer"/>
    <w:basedOn w:val="Normal"/>
    <w:link w:val="RodapChar"/>
    <w:uiPriority w:val="99"/>
    <w:unhideWhenUsed/>
    <w:rsid w:val="00E64005"/>
    <w:pPr>
      <w:tabs>
        <w:tab w:val="center" w:pos="4252"/>
        <w:tab w:val="right" w:pos="8504"/>
      </w:tabs>
      <w:spacing w:line="240" w:lineRule="auto"/>
    </w:pPr>
  </w:style>
  <w:style w:type="character" w:customStyle="1" w:styleId="RodapChar">
    <w:name w:val="Rodapé Char"/>
    <w:basedOn w:val="Fontepargpadro"/>
    <w:link w:val="Rodap"/>
    <w:uiPriority w:val="99"/>
    <w:rsid w:val="00E64005"/>
    <w:rPr>
      <w:rFonts w:ascii="Times New Roman" w:hAnsi="Times New Roman" w:cs="Times New Roman"/>
      <w:sz w:val="24"/>
      <w:szCs w:val="20"/>
      <w:lang w:eastAsia="pt-BR"/>
    </w:rPr>
  </w:style>
  <w:style w:type="paragraph" w:styleId="Recuodecorpodetexto">
    <w:name w:val="Body Text Indent"/>
    <w:basedOn w:val="Normal"/>
    <w:link w:val="RecuodecorpodetextoChar"/>
    <w:rsid w:val="00E64005"/>
    <w:pPr>
      <w:ind w:left="4395"/>
    </w:pPr>
    <w:rPr>
      <w:b/>
      <w:sz w:val="26"/>
    </w:rPr>
  </w:style>
  <w:style w:type="character" w:customStyle="1" w:styleId="RecuodecorpodetextoChar">
    <w:name w:val="Recuo de corpo de texto Char"/>
    <w:basedOn w:val="Fontepargpadro"/>
    <w:link w:val="Recuodecorpodetexto"/>
    <w:rsid w:val="00E64005"/>
    <w:rPr>
      <w:rFonts w:ascii="Times New Roman" w:hAnsi="Times New Roman" w:cs="Times New Roman"/>
      <w:b/>
      <w:sz w:val="26"/>
      <w:szCs w:val="20"/>
      <w:lang w:eastAsia="pt-BR"/>
    </w:rPr>
  </w:style>
  <w:style w:type="paragraph" w:styleId="Sumrio1">
    <w:name w:val="toc 1"/>
    <w:basedOn w:val="Normal"/>
    <w:next w:val="Normal"/>
    <w:autoRedefine/>
    <w:uiPriority w:val="39"/>
    <w:qFormat/>
    <w:rsid w:val="007B5677"/>
    <w:pPr>
      <w:tabs>
        <w:tab w:val="right" w:leader="dot" w:pos="9061"/>
      </w:tabs>
      <w:ind w:firstLine="0"/>
    </w:pPr>
    <w:rPr>
      <w:b/>
      <w:noProof/>
      <w:szCs w:val="24"/>
    </w:rPr>
  </w:style>
  <w:style w:type="character" w:styleId="Hyperlink">
    <w:name w:val="Hyperlink"/>
    <w:basedOn w:val="Fontepargpadro"/>
    <w:uiPriority w:val="99"/>
    <w:rsid w:val="00E64005"/>
    <w:rPr>
      <w:color w:val="0000FF"/>
      <w:u w:val="single"/>
    </w:rPr>
  </w:style>
  <w:style w:type="paragraph" w:styleId="Sumrio2">
    <w:name w:val="toc 2"/>
    <w:basedOn w:val="Normal"/>
    <w:next w:val="Normal"/>
    <w:autoRedefine/>
    <w:uiPriority w:val="39"/>
    <w:qFormat/>
    <w:rsid w:val="007B5677"/>
    <w:pPr>
      <w:tabs>
        <w:tab w:val="right" w:leader="dot" w:pos="9061"/>
      </w:tabs>
      <w:ind w:firstLine="0"/>
    </w:pPr>
    <w:rPr>
      <w:noProof/>
    </w:rPr>
  </w:style>
  <w:style w:type="paragraph" w:styleId="Sumrio3">
    <w:name w:val="toc 3"/>
    <w:basedOn w:val="Normal"/>
    <w:next w:val="Normal"/>
    <w:autoRedefine/>
    <w:uiPriority w:val="39"/>
    <w:qFormat/>
    <w:rsid w:val="005377E8"/>
    <w:pPr>
      <w:tabs>
        <w:tab w:val="right" w:leader="dot" w:pos="9061"/>
      </w:tabs>
      <w:ind w:left="425" w:firstLine="0"/>
    </w:pPr>
  </w:style>
  <w:style w:type="paragraph" w:styleId="ndicedeilustraes">
    <w:name w:val="table of figures"/>
    <w:basedOn w:val="Normal"/>
    <w:next w:val="Normal"/>
    <w:uiPriority w:val="99"/>
    <w:unhideWhenUsed/>
    <w:rsid w:val="00E64005"/>
  </w:style>
  <w:style w:type="character" w:styleId="Forte">
    <w:name w:val="Strong"/>
    <w:basedOn w:val="Fontepargpadro"/>
    <w:uiPriority w:val="22"/>
    <w:qFormat/>
    <w:rsid w:val="008B0E99"/>
    <w:rPr>
      <w:b/>
      <w:bCs/>
    </w:rPr>
  </w:style>
  <w:style w:type="table" w:styleId="Tabelacomgrade">
    <w:name w:val="Table Grid"/>
    <w:basedOn w:val="Tabelanormal"/>
    <w:uiPriority w:val="59"/>
    <w:rsid w:val="0065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3">
    <w:name w:val="Body Text Indent 3"/>
    <w:basedOn w:val="Normal"/>
    <w:link w:val="Recuodecorpodetexto3Char"/>
    <w:uiPriority w:val="99"/>
    <w:semiHidden/>
    <w:unhideWhenUsed/>
    <w:rsid w:val="00DF5E42"/>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DF5E42"/>
    <w:rPr>
      <w:rFonts w:ascii="Times New Roman" w:hAnsi="Times New Roman" w:cs="Times New Roman"/>
      <w:sz w:val="16"/>
      <w:szCs w:val="16"/>
      <w:lang w:eastAsia="pt-BR"/>
    </w:rPr>
  </w:style>
  <w:style w:type="paragraph" w:styleId="Corpodetexto">
    <w:name w:val="Body Text"/>
    <w:basedOn w:val="Normal"/>
    <w:link w:val="CorpodetextoChar"/>
    <w:uiPriority w:val="99"/>
    <w:semiHidden/>
    <w:unhideWhenUsed/>
    <w:rsid w:val="00DF5E42"/>
    <w:pPr>
      <w:spacing w:after="120"/>
    </w:pPr>
  </w:style>
  <w:style w:type="character" w:customStyle="1" w:styleId="CorpodetextoChar">
    <w:name w:val="Corpo de texto Char"/>
    <w:basedOn w:val="Fontepargpadro"/>
    <w:link w:val="Corpodetexto"/>
    <w:uiPriority w:val="99"/>
    <w:semiHidden/>
    <w:rsid w:val="00DF5E42"/>
    <w:rPr>
      <w:rFonts w:ascii="Times New Roman" w:hAnsi="Times New Roman" w:cs="Times New Roman"/>
      <w:sz w:val="24"/>
      <w:szCs w:val="20"/>
      <w:lang w:eastAsia="pt-BR"/>
    </w:rPr>
  </w:style>
  <w:style w:type="paragraph" w:styleId="Corpodetexto3">
    <w:name w:val="Body Text 3"/>
    <w:basedOn w:val="Normal"/>
    <w:link w:val="Corpodetexto3Char"/>
    <w:uiPriority w:val="99"/>
    <w:semiHidden/>
    <w:unhideWhenUsed/>
    <w:rsid w:val="00DF5E42"/>
    <w:pPr>
      <w:spacing w:after="120"/>
    </w:pPr>
    <w:rPr>
      <w:sz w:val="16"/>
      <w:szCs w:val="16"/>
    </w:rPr>
  </w:style>
  <w:style w:type="character" w:customStyle="1" w:styleId="Corpodetexto3Char">
    <w:name w:val="Corpo de texto 3 Char"/>
    <w:basedOn w:val="Fontepargpadro"/>
    <w:link w:val="Corpodetexto3"/>
    <w:uiPriority w:val="99"/>
    <w:semiHidden/>
    <w:rsid w:val="00DF5E42"/>
    <w:rPr>
      <w:rFonts w:ascii="Times New Roman" w:hAnsi="Times New Roman" w:cs="Times New Roman"/>
      <w:sz w:val="16"/>
      <w:szCs w:val="16"/>
      <w:lang w:eastAsia="pt-BR"/>
    </w:rPr>
  </w:style>
  <w:style w:type="paragraph" w:styleId="Recuodecorpodetexto2">
    <w:name w:val="Body Text Indent 2"/>
    <w:basedOn w:val="Normal"/>
    <w:link w:val="Recuodecorpodetexto2Char"/>
    <w:uiPriority w:val="99"/>
    <w:unhideWhenUsed/>
    <w:rsid w:val="006E75C2"/>
    <w:pPr>
      <w:spacing w:after="120" w:line="480" w:lineRule="auto"/>
      <w:ind w:left="283"/>
    </w:pPr>
  </w:style>
  <w:style w:type="character" w:customStyle="1" w:styleId="Recuodecorpodetexto2Char">
    <w:name w:val="Recuo de corpo de texto 2 Char"/>
    <w:basedOn w:val="Fontepargpadro"/>
    <w:link w:val="Recuodecorpodetexto2"/>
    <w:uiPriority w:val="99"/>
    <w:rsid w:val="006E75C2"/>
    <w:rPr>
      <w:rFonts w:ascii="Times New Roman" w:hAnsi="Times New Roman" w:cs="Times New Roman"/>
      <w:sz w:val="24"/>
      <w:szCs w:val="20"/>
      <w:lang w:eastAsia="pt-BR"/>
    </w:rPr>
  </w:style>
  <w:style w:type="paragraph" w:styleId="Ttulo">
    <w:name w:val="Title"/>
    <w:basedOn w:val="Normal"/>
    <w:next w:val="Normal"/>
    <w:link w:val="TtuloChar"/>
    <w:autoRedefine/>
    <w:uiPriority w:val="10"/>
    <w:qFormat/>
    <w:rsid w:val="006C5A37"/>
    <w:pPr>
      <w:ind w:firstLine="0"/>
      <w:contextualSpacing/>
      <w:jc w:val="center"/>
    </w:pPr>
    <w:rPr>
      <w:rFonts w:eastAsiaTheme="majorEastAsia"/>
      <w:caps/>
      <w:spacing w:val="5"/>
      <w:kern w:val="28"/>
      <w:szCs w:val="52"/>
      <w:lang w:eastAsia="en-US"/>
    </w:rPr>
  </w:style>
  <w:style w:type="character" w:customStyle="1" w:styleId="TtuloChar">
    <w:name w:val="Título Char"/>
    <w:basedOn w:val="Fontepargpadro"/>
    <w:link w:val="Ttulo"/>
    <w:uiPriority w:val="10"/>
    <w:rsid w:val="006C5A37"/>
    <w:rPr>
      <w:rFonts w:ascii="Times New Roman" w:eastAsiaTheme="majorEastAsia" w:hAnsi="Times New Roman" w:cs="Times New Roman"/>
      <w:caps/>
      <w:spacing w:val="5"/>
      <w:kern w:val="28"/>
      <w:sz w:val="24"/>
      <w:szCs w:val="52"/>
    </w:rPr>
  </w:style>
  <w:style w:type="paragraph" w:styleId="SemEspaamento">
    <w:name w:val="No Spacing"/>
    <w:aliases w:val="Redação"/>
    <w:autoRedefine/>
    <w:uiPriority w:val="1"/>
    <w:qFormat/>
    <w:rsid w:val="00E0374D"/>
    <w:pPr>
      <w:spacing w:after="0" w:line="360" w:lineRule="auto"/>
      <w:ind w:firstLine="851"/>
      <w:jc w:val="both"/>
    </w:pPr>
    <w:rPr>
      <w:rFonts w:ascii="Times New Roman" w:eastAsiaTheme="minorEastAsia" w:hAnsi="Times New Roman" w:cs="Times New Roman"/>
      <w:sz w:val="24"/>
      <w:szCs w:val="20"/>
    </w:rPr>
  </w:style>
  <w:style w:type="paragraph" w:styleId="NormalWeb">
    <w:name w:val="Normal (Web)"/>
    <w:basedOn w:val="Normal"/>
    <w:uiPriority w:val="99"/>
    <w:unhideWhenUsed/>
    <w:rsid w:val="0062330A"/>
    <w:pPr>
      <w:spacing w:before="100" w:beforeAutospacing="1" w:after="100" w:afterAutospacing="1" w:line="240" w:lineRule="auto"/>
      <w:ind w:firstLine="0"/>
      <w:jc w:val="left"/>
    </w:pPr>
    <w:rPr>
      <w:szCs w:val="24"/>
    </w:rPr>
  </w:style>
  <w:style w:type="character" w:customStyle="1" w:styleId="apple-converted-space">
    <w:name w:val="apple-converted-space"/>
    <w:basedOn w:val="Fontepargpadro"/>
    <w:rsid w:val="004D4BDC"/>
  </w:style>
  <w:style w:type="character" w:styleId="RefernciaSutil">
    <w:name w:val="Subtle Reference"/>
    <w:basedOn w:val="Fontepargpadro"/>
    <w:uiPriority w:val="31"/>
    <w:qFormat/>
    <w:rsid w:val="004D4BDC"/>
    <w:rPr>
      <w:smallCaps/>
      <w:color w:val="C0504D" w:themeColor="accent2"/>
      <w:u w:val="single"/>
    </w:rPr>
  </w:style>
  <w:style w:type="paragraph" w:customStyle="1" w:styleId="western">
    <w:name w:val="western"/>
    <w:basedOn w:val="Normal"/>
    <w:rsid w:val="00EC32DF"/>
    <w:pPr>
      <w:spacing w:before="100" w:beforeAutospacing="1" w:after="119" w:line="240" w:lineRule="auto"/>
      <w:ind w:firstLine="0"/>
      <w:jc w:val="left"/>
    </w:pPr>
    <w:rPr>
      <w:szCs w:val="24"/>
    </w:rPr>
  </w:style>
  <w:style w:type="character" w:styleId="TextodoEspaoReservado">
    <w:name w:val="Placeholder Text"/>
    <w:basedOn w:val="Fontepargpadro"/>
    <w:uiPriority w:val="99"/>
    <w:semiHidden/>
    <w:rsid w:val="00D047C9"/>
    <w:rPr>
      <w:color w:val="808080"/>
    </w:rPr>
  </w:style>
  <w:style w:type="table" w:customStyle="1" w:styleId="Tabelacomgrade1">
    <w:name w:val="Tabela com grade1"/>
    <w:basedOn w:val="Tabelanormal"/>
    <w:next w:val="Tabelacomgrade"/>
    <w:uiPriority w:val="59"/>
    <w:rsid w:val="00633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633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821FF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524DF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493D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493D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021C"/>
    <w:pPr>
      <w:autoSpaceDE w:val="0"/>
      <w:autoSpaceDN w:val="0"/>
      <w:adjustRightInd w:val="0"/>
      <w:spacing w:after="0" w:line="240" w:lineRule="auto"/>
    </w:pPr>
    <w:rPr>
      <w:rFonts w:ascii="Calibri" w:hAnsi="Calibri" w:cs="Calibri"/>
      <w:color w:val="000000"/>
      <w:sz w:val="24"/>
      <w:szCs w:val="24"/>
    </w:rPr>
  </w:style>
  <w:style w:type="character" w:styleId="nfase">
    <w:name w:val="Emphasis"/>
    <w:basedOn w:val="Fontepargpadro"/>
    <w:uiPriority w:val="20"/>
    <w:qFormat/>
    <w:rsid w:val="00EA5F59"/>
    <w:rPr>
      <w:i/>
      <w:iCs/>
    </w:rPr>
  </w:style>
  <w:style w:type="character" w:customStyle="1" w:styleId="st">
    <w:name w:val="st"/>
    <w:basedOn w:val="Fontepargpadro"/>
    <w:rsid w:val="0077257C"/>
  </w:style>
  <w:style w:type="paragraph" w:styleId="Pr-formataoHTML">
    <w:name w:val="HTML Preformatted"/>
    <w:basedOn w:val="Normal"/>
    <w:link w:val="Pr-formataoHTMLChar"/>
    <w:uiPriority w:val="99"/>
    <w:semiHidden/>
    <w:unhideWhenUsed/>
    <w:rsid w:val="00644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Pr-formataoHTMLChar">
    <w:name w:val="Pré-formatação HTML Char"/>
    <w:basedOn w:val="Fontepargpadro"/>
    <w:link w:val="Pr-formataoHTML"/>
    <w:uiPriority w:val="99"/>
    <w:semiHidden/>
    <w:rsid w:val="00644422"/>
    <w:rPr>
      <w:rFonts w:ascii="Courier New" w:hAnsi="Courier New" w:cs="Courier New"/>
      <w:sz w:val="20"/>
      <w:szCs w:val="20"/>
      <w:lang w:eastAsia="pt-BR"/>
    </w:rPr>
  </w:style>
  <w:style w:type="paragraph" w:styleId="CabealhodoSumrio">
    <w:name w:val="TOC Heading"/>
    <w:basedOn w:val="Ttulo1"/>
    <w:next w:val="Normal"/>
    <w:uiPriority w:val="39"/>
    <w:unhideWhenUsed/>
    <w:qFormat/>
    <w:rsid w:val="00B904D1"/>
    <w:pPr>
      <w:keepLines/>
      <w:spacing w:before="480" w:line="276" w:lineRule="auto"/>
      <w:outlineLvl w:val="9"/>
    </w:pPr>
    <w:rPr>
      <w:rFonts w:asciiTheme="majorHAnsi" w:eastAsiaTheme="majorEastAsia" w:hAnsiTheme="majorHAnsi" w:cstheme="majorBidi"/>
      <w:bCs/>
      <w:caps w:val="0"/>
      <w:color w:val="365F91" w:themeColor="accent1" w:themeShade="BF"/>
      <w:sz w:val="28"/>
      <w:szCs w:val="28"/>
    </w:rPr>
  </w:style>
  <w:style w:type="character" w:customStyle="1" w:styleId="citation-authors">
    <w:name w:val="citation-authors"/>
    <w:basedOn w:val="Fontepargpadro"/>
    <w:rsid w:val="005529C7"/>
  </w:style>
  <w:style w:type="character" w:customStyle="1" w:styleId="citation-proceedings">
    <w:name w:val="citation-proceedings"/>
    <w:basedOn w:val="Fontepargpadro"/>
    <w:rsid w:val="005529C7"/>
  </w:style>
  <w:style w:type="character" w:customStyle="1" w:styleId="citation-paper-link">
    <w:name w:val="citation-paper-link"/>
    <w:basedOn w:val="Fontepargpadro"/>
    <w:rsid w:val="00552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1150">
      <w:bodyDiv w:val="1"/>
      <w:marLeft w:val="0"/>
      <w:marRight w:val="0"/>
      <w:marTop w:val="0"/>
      <w:marBottom w:val="0"/>
      <w:divBdr>
        <w:top w:val="none" w:sz="0" w:space="0" w:color="auto"/>
        <w:left w:val="none" w:sz="0" w:space="0" w:color="auto"/>
        <w:bottom w:val="none" w:sz="0" w:space="0" w:color="auto"/>
        <w:right w:val="none" w:sz="0" w:space="0" w:color="auto"/>
      </w:divBdr>
    </w:div>
    <w:div w:id="55016712">
      <w:bodyDiv w:val="1"/>
      <w:marLeft w:val="0"/>
      <w:marRight w:val="0"/>
      <w:marTop w:val="0"/>
      <w:marBottom w:val="0"/>
      <w:divBdr>
        <w:top w:val="none" w:sz="0" w:space="0" w:color="auto"/>
        <w:left w:val="none" w:sz="0" w:space="0" w:color="auto"/>
        <w:bottom w:val="none" w:sz="0" w:space="0" w:color="auto"/>
        <w:right w:val="none" w:sz="0" w:space="0" w:color="auto"/>
      </w:divBdr>
    </w:div>
    <w:div w:id="63648755">
      <w:bodyDiv w:val="1"/>
      <w:marLeft w:val="0"/>
      <w:marRight w:val="0"/>
      <w:marTop w:val="0"/>
      <w:marBottom w:val="0"/>
      <w:divBdr>
        <w:top w:val="none" w:sz="0" w:space="0" w:color="auto"/>
        <w:left w:val="none" w:sz="0" w:space="0" w:color="auto"/>
        <w:bottom w:val="none" w:sz="0" w:space="0" w:color="auto"/>
        <w:right w:val="none" w:sz="0" w:space="0" w:color="auto"/>
      </w:divBdr>
    </w:div>
    <w:div w:id="73209596">
      <w:bodyDiv w:val="1"/>
      <w:marLeft w:val="0"/>
      <w:marRight w:val="0"/>
      <w:marTop w:val="0"/>
      <w:marBottom w:val="0"/>
      <w:divBdr>
        <w:top w:val="none" w:sz="0" w:space="0" w:color="auto"/>
        <w:left w:val="none" w:sz="0" w:space="0" w:color="auto"/>
        <w:bottom w:val="none" w:sz="0" w:space="0" w:color="auto"/>
        <w:right w:val="none" w:sz="0" w:space="0" w:color="auto"/>
      </w:divBdr>
    </w:div>
    <w:div w:id="94447481">
      <w:bodyDiv w:val="1"/>
      <w:marLeft w:val="0"/>
      <w:marRight w:val="0"/>
      <w:marTop w:val="0"/>
      <w:marBottom w:val="0"/>
      <w:divBdr>
        <w:top w:val="none" w:sz="0" w:space="0" w:color="auto"/>
        <w:left w:val="none" w:sz="0" w:space="0" w:color="auto"/>
        <w:bottom w:val="none" w:sz="0" w:space="0" w:color="auto"/>
        <w:right w:val="none" w:sz="0" w:space="0" w:color="auto"/>
      </w:divBdr>
    </w:div>
    <w:div w:id="145903394">
      <w:bodyDiv w:val="1"/>
      <w:marLeft w:val="0"/>
      <w:marRight w:val="0"/>
      <w:marTop w:val="0"/>
      <w:marBottom w:val="0"/>
      <w:divBdr>
        <w:top w:val="none" w:sz="0" w:space="0" w:color="auto"/>
        <w:left w:val="none" w:sz="0" w:space="0" w:color="auto"/>
        <w:bottom w:val="none" w:sz="0" w:space="0" w:color="auto"/>
        <w:right w:val="none" w:sz="0" w:space="0" w:color="auto"/>
      </w:divBdr>
    </w:div>
    <w:div w:id="194008530">
      <w:bodyDiv w:val="1"/>
      <w:marLeft w:val="0"/>
      <w:marRight w:val="0"/>
      <w:marTop w:val="0"/>
      <w:marBottom w:val="0"/>
      <w:divBdr>
        <w:top w:val="none" w:sz="0" w:space="0" w:color="auto"/>
        <w:left w:val="none" w:sz="0" w:space="0" w:color="auto"/>
        <w:bottom w:val="none" w:sz="0" w:space="0" w:color="auto"/>
        <w:right w:val="none" w:sz="0" w:space="0" w:color="auto"/>
      </w:divBdr>
    </w:div>
    <w:div w:id="288706585">
      <w:bodyDiv w:val="1"/>
      <w:marLeft w:val="0"/>
      <w:marRight w:val="0"/>
      <w:marTop w:val="0"/>
      <w:marBottom w:val="0"/>
      <w:divBdr>
        <w:top w:val="none" w:sz="0" w:space="0" w:color="auto"/>
        <w:left w:val="none" w:sz="0" w:space="0" w:color="auto"/>
        <w:bottom w:val="none" w:sz="0" w:space="0" w:color="auto"/>
        <w:right w:val="none" w:sz="0" w:space="0" w:color="auto"/>
      </w:divBdr>
    </w:div>
    <w:div w:id="296568131">
      <w:bodyDiv w:val="1"/>
      <w:marLeft w:val="0"/>
      <w:marRight w:val="0"/>
      <w:marTop w:val="0"/>
      <w:marBottom w:val="0"/>
      <w:divBdr>
        <w:top w:val="none" w:sz="0" w:space="0" w:color="auto"/>
        <w:left w:val="none" w:sz="0" w:space="0" w:color="auto"/>
        <w:bottom w:val="none" w:sz="0" w:space="0" w:color="auto"/>
        <w:right w:val="none" w:sz="0" w:space="0" w:color="auto"/>
      </w:divBdr>
    </w:div>
    <w:div w:id="317882352">
      <w:bodyDiv w:val="1"/>
      <w:marLeft w:val="0"/>
      <w:marRight w:val="0"/>
      <w:marTop w:val="0"/>
      <w:marBottom w:val="0"/>
      <w:divBdr>
        <w:top w:val="none" w:sz="0" w:space="0" w:color="auto"/>
        <w:left w:val="none" w:sz="0" w:space="0" w:color="auto"/>
        <w:bottom w:val="none" w:sz="0" w:space="0" w:color="auto"/>
        <w:right w:val="none" w:sz="0" w:space="0" w:color="auto"/>
      </w:divBdr>
    </w:div>
    <w:div w:id="333260594">
      <w:bodyDiv w:val="1"/>
      <w:marLeft w:val="0"/>
      <w:marRight w:val="0"/>
      <w:marTop w:val="0"/>
      <w:marBottom w:val="0"/>
      <w:divBdr>
        <w:top w:val="none" w:sz="0" w:space="0" w:color="auto"/>
        <w:left w:val="none" w:sz="0" w:space="0" w:color="auto"/>
        <w:bottom w:val="none" w:sz="0" w:space="0" w:color="auto"/>
        <w:right w:val="none" w:sz="0" w:space="0" w:color="auto"/>
      </w:divBdr>
    </w:div>
    <w:div w:id="361250967">
      <w:bodyDiv w:val="1"/>
      <w:marLeft w:val="0"/>
      <w:marRight w:val="0"/>
      <w:marTop w:val="0"/>
      <w:marBottom w:val="0"/>
      <w:divBdr>
        <w:top w:val="none" w:sz="0" w:space="0" w:color="auto"/>
        <w:left w:val="none" w:sz="0" w:space="0" w:color="auto"/>
        <w:bottom w:val="none" w:sz="0" w:space="0" w:color="auto"/>
        <w:right w:val="none" w:sz="0" w:space="0" w:color="auto"/>
      </w:divBdr>
    </w:div>
    <w:div w:id="394008851">
      <w:bodyDiv w:val="1"/>
      <w:marLeft w:val="0"/>
      <w:marRight w:val="0"/>
      <w:marTop w:val="0"/>
      <w:marBottom w:val="0"/>
      <w:divBdr>
        <w:top w:val="none" w:sz="0" w:space="0" w:color="auto"/>
        <w:left w:val="none" w:sz="0" w:space="0" w:color="auto"/>
        <w:bottom w:val="none" w:sz="0" w:space="0" w:color="auto"/>
        <w:right w:val="none" w:sz="0" w:space="0" w:color="auto"/>
      </w:divBdr>
    </w:div>
    <w:div w:id="451825458">
      <w:bodyDiv w:val="1"/>
      <w:marLeft w:val="0"/>
      <w:marRight w:val="0"/>
      <w:marTop w:val="0"/>
      <w:marBottom w:val="0"/>
      <w:divBdr>
        <w:top w:val="none" w:sz="0" w:space="0" w:color="auto"/>
        <w:left w:val="none" w:sz="0" w:space="0" w:color="auto"/>
        <w:bottom w:val="none" w:sz="0" w:space="0" w:color="auto"/>
        <w:right w:val="none" w:sz="0" w:space="0" w:color="auto"/>
      </w:divBdr>
    </w:div>
    <w:div w:id="483350390">
      <w:bodyDiv w:val="1"/>
      <w:marLeft w:val="0"/>
      <w:marRight w:val="0"/>
      <w:marTop w:val="0"/>
      <w:marBottom w:val="0"/>
      <w:divBdr>
        <w:top w:val="none" w:sz="0" w:space="0" w:color="auto"/>
        <w:left w:val="none" w:sz="0" w:space="0" w:color="auto"/>
        <w:bottom w:val="none" w:sz="0" w:space="0" w:color="auto"/>
        <w:right w:val="none" w:sz="0" w:space="0" w:color="auto"/>
      </w:divBdr>
    </w:div>
    <w:div w:id="522206444">
      <w:bodyDiv w:val="1"/>
      <w:marLeft w:val="0"/>
      <w:marRight w:val="0"/>
      <w:marTop w:val="0"/>
      <w:marBottom w:val="0"/>
      <w:divBdr>
        <w:top w:val="none" w:sz="0" w:space="0" w:color="auto"/>
        <w:left w:val="none" w:sz="0" w:space="0" w:color="auto"/>
        <w:bottom w:val="none" w:sz="0" w:space="0" w:color="auto"/>
        <w:right w:val="none" w:sz="0" w:space="0" w:color="auto"/>
      </w:divBdr>
    </w:div>
    <w:div w:id="635064526">
      <w:bodyDiv w:val="1"/>
      <w:marLeft w:val="0"/>
      <w:marRight w:val="0"/>
      <w:marTop w:val="0"/>
      <w:marBottom w:val="0"/>
      <w:divBdr>
        <w:top w:val="none" w:sz="0" w:space="0" w:color="auto"/>
        <w:left w:val="none" w:sz="0" w:space="0" w:color="auto"/>
        <w:bottom w:val="none" w:sz="0" w:space="0" w:color="auto"/>
        <w:right w:val="none" w:sz="0" w:space="0" w:color="auto"/>
      </w:divBdr>
    </w:div>
    <w:div w:id="653795317">
      <w:bodyDiv w:val="1"/>
      <w:marLeft w:val="0"/>
      <w:marRight w:val="0"/>
      <w:marTop w:val="0"/>
      <w:marBottom w:val="0"/>
      <w:divBdr>
        <w:top w:val="none" w:sz="0" w:space="0" w:color="auto"/>
        <w:left w:val="none" w:sz="0" w:space="0" w:color="auto"/>
        <w:bottom w:val="none" w:sz="0" w:space="0" w:color="auto"/>
        <w:right w:val="none" w:sz="0" w:space="0" w:color="auto"/>
      </w:divBdr>
    </w:div>
    <w:div w:id="687099468">
      <w:bodyDiv w:val="1"/>
      <w:marLeft w:val="0"/>
      <w:marRight w:val="0"/>
      <w:marTop w:val="0"/>
      <w:marBottom w:val="0"/>
      <w:divBdr>
        <w:top w:val="none" w:sz="0" w:space="0" w:color="auto"/>
        <w:left w:val="none" w:sz="0" w:space="0" w:color="auto"/>
        <w:bottom w:val="none" w:sz="0" w:space="0" w:color="auto"/>
        <w:right w:val="none" w:sz="0" w:space="0" w:color="auto"/>
      </w:divBdr>
    </w:div>
    <w:div w:id="720904283">
      <w:bodyDiv w:val="1"/>
      <w:marLeft w:val="0"/>
      <w:marRight w:val="0"/>
      <w:marTop w:val="0"/>
      <w:marBottom w:val="0"/>
      <w:divBdr>
        <w:top w:val="none" w:sz="0" w:space="0" w:color="auto"/>
        <w:left w:val="none" w:sz="0" w:space="0" w:color="auto"/>
        <w:bottom w:val="none" w:sz="0" w:space="0" w:color="auto"/>
        <w:right w:val="none" w:sz="0" w:space="0" w:color="auto"/>
      </w:divBdr>
    </w:div>
    <w:div w:id="769935919">
      <w:bodyDiv w:val="1"/>
      <w:marLeft w:val="0"/>
      <w:marRight w:val="0"/>
      <w:marTop w:val="0"/>
      <w:marBottom w:val="0"/>
      <w:divBdr>
        <w:top w:val="none" w:sz="0" w:space="0" w:color="auto"/>
        <w:left w:val="none" w:sz="0" w:space="0" w:color="auto"/>
        <w:bottom w:val="none" w:sz="0" w:space="0" w:color="auto"/>
        <w:right w:val="none" w:sz="0" w:space="0" w:color="auto"/>
      </w:divBdr>
    </w:div>
    <w:div w:id="798956584">
      <w:bodyDiv w:val="1"/>
      <w:marLeft w:val="0"/>
      <w:marRight w:val="0"/>
      <w:marTop w:val="0"/>
      <w:marBottom w:val="0"/>
      <w:divBdr>
        <w:top w:val="none" w:sz="0" w:space="0" w:color="auto"/>
        <w:left w:val="none" w:sz="0" w:space="0" w:color="auto"/>
        <w:bottom w:val="none" w:sz="0" w:space="0" w:color="auto"/>
        <w:right w:val="none" w:sz="0" w:space="0" w:color="auto"/>
      </w:divBdr>
    </w:div>
    <w:div w:id="804928136">
      <w:bodyDiv w:val="1"/>
      <w:marLeft w:val="0"/>
      <w:marRight w:val="0"/>
      <w:marTop w:val="0"/>
      <w:marBottom w:val="0"/>
      <w:divBdr>
        <w:top w:val="none" w:sz="0" w:space="0" w:color="auto"/>
        <w:left w:val="none" w:sz="0" w:space="0" w:color="auto"/>
        <w:bottom w:val="none" w:sz="0" w:space="0" w:color="auto"/>
        <w:right w:val="none" w:sz="0" w:space="0" w:color="auto"/>
      </w:divBdr>
    </w:div>
    <w:div w:id="867914888">
      <w:bodyDiv w:val="1"/>
      <w:marLeft w:val="0"/>
      <w:marRight w:val="0"/>
      <w:marTop w:val="0"/>
      <w:marBottom w:val="0"/>
      <w:divBdr>
        <w:top w:val="none" w:sz="0" w:space="0" w:color="auto"/>
        <w:left w:val="none" w:sz="0" w:space="0" w:color="auto"/>
        <w:bottom w:val="none" w:sz="0" w:space="0" w:color="auto"/>
        <w:right w:val="none" w:sz="0" w:space="0" w:color="auto"/>
      </w:divBdr>
    </w:div>
    <w:div w:id="976881727">
      <w:bodyDiv w:val="1"/>
      <w:marLeft w:val="0"/>
      <w:marRight w:val="0"/>
      <w:marTop w:val="0"/>
      <w:marBottom w:val="0"/>
      <w:divBdr>
        <w:top w:val="none" w:sz="0" w:space="0" w:color="auto"/>
        <w:left w:val="none" w:sz="0" w:space="0" w:color="auto"/>
        <w:bottom w:val="none" w:sz="0" w:space="0" w:color="auto"/>
        <w:right w:val="none" w:sz="0" w:space="0" w:color="auto"/>
      </w:divBdr>
    </w:div>
    <w:div w:id="1003313602">
      <w:bodyDiv w:val="1"/>
      <w:marLeft w:val="0"/>
      <w:marRight w:val="0"/>
      <w:marTop w:val="0"/>
      <w:marBottom w:val="0"/>
      <w:divBdr>
        <w:top w:val="none" w:sz="0" w:space="0" w:color="auto"/>
        <w:left w:val="none" w:sz="0" w:space="0" w:color="auto"/>
        <w:bottom w:val="none" w:sz="0" w:space="0" w:color="auto"/>
        <w:right w:val="none" w:sz="0" w:space="0" w:color="auto"/>
      </w:divBdr>
    </w:div>
    <w:div w:id="1017386997">
      <w:bodyDiv w:val="1"/>
      <w:marLeft w:val="0"/>
      <w:marRight w:val="0"/>
      <w:marTop w:val="0"/>
      <w:marBottom w:val="0"/>
      <w:divBdr>
        <w:top w:val="none" w:sz="0" w:space="0" w:color="auto"/>
        <w:left w:val="none" w:sz="0" w:space="0" w:color="auto"/>
        <w:bottom w:val="none" w:sz="0" w:space="0" w:color="auto"/>
        <w:right w:val="none" w:sz="0" w:space="0" w:color="auto"/>
      </w:divBdr>
    </w:div>
    <w:div w:id="1039235683">
      <w:bodyDiv w:val="1"/>
      <w:marLeft w:val="0"/>
      <w:marRight w:val="0"/>
      <w:marTop w:val="0"/>
      <w:marBottom w:val="0"/>
      <w:divBdr>
        <w:top w:val="none" w:sz="0" w:space="0" w:color="auto"/>
        <w:left w:val="none" w:sz="0" w:space="0" w:color="auto"/>
        <w:bottom w:val="none" w:sz="0" w:space="0" w:color="auto"/>
        <w:right w:val="none" w:sz="0" w:space="0" w:color="auto"/>
      </w:divBdr>
    </w:div>
    <w:div w:id="1056660866">
      <w:bodyDiv w:val="1"/>
      <w:marLeft w:val="0"/>
      <w:marRight w:val="0"/>
      <w:marTop w:val="0"/>
      <w:marBottom w:val="0"/>
      <w:divBdr>
        <w:top w:val="none" w:sz="0" w:space="0" w:color="auto"/>
        <w:left w:val="none" w:sz="0" w:space="0" w:color="auto"/>
        <w:bottom w:val="none" w:sz="0" w:space="0" w:color="auto"/>
        <w:right w:val="none" w:sz="0" w:space="0" w:color="auto"/>
      </w:divBdr>
    </w:div>
    <w:div w:id="1142652472">
      <w:bodyDiv w:val="1"/>
      <w:marLeft w:val="0"/>
      <w:marRight w:val="0"/>
      <w:marTop w:val="0"/>
      <w:marBottom w:val="0"/>
      <w:divBdr>
        <w:top w:val="none" w:sz="0" w:space="0" w:color="auto"/>
        <w:left w:val="none" w:sz="0" w:space="0" w:color="auto"/>
        <w:bottom w:val="none" w:sz="0" w:space="0" w:color="auto"/>
        <w:right w:val="none" w:sz="0" w:space="0" w:color="auto"/>
      </w:divBdr>
    </w:div>
    <w:div w:id="1222328949">
      <w:bodyDiv w:val="1"/>
      <w:marLeft w:val="0"/>
      <w:marRight w:val="0"/>
      <w:marTop w:val="0"/>
      <w:marBottom w:val="0"/>
      <w:divBdr>
        <w:top w:val="none" w:sz="0" w:space="0" w:color="auto"/>
        <w:left w:val="none" w:sz="0" w:space="0" w:color="auto"/>
        <w:bottom w:val="none" w:sz="0" w:space="0" w:color="auto"/>
        <w:right w:val="none" w:sz="0" w:space="0" w:color="auto"/>
      </w:divBdr>
    </w:div>
    <w:div w:id="1228808686">
      <w:bodyDiv w:val="1"/>
      <w:marLeft w:val="0"/>
      <w:marRight w:val="0"/>
      <w:marTop w:val="0"/>
      <w:marBottom w:val="0"/>
      <w:divBdr>
        <w:top w:val="none" w:sz="0" w:space="0" w:color="auto"/>
        <w:left w:val="none" w:sz="0" w:space="0" w:color="auto"/>
        <w:bottom w:val="none" w:sz="0" w:space="0" w:color="auto"/>
        <w:right w:val="none" w:sz="0" w:space="0" w:color="auto"/>
      </w:divBdr>
    </w:div>
    <w:div w:id="1284725620">
      <w:bodyDiv w:val="1"/>
      <w:marLeft w:val="0"/>
      <w:marRight w:val="0"/>
      <w:marTop w:val="0"/>
      <w:marBottom w:val="0"/>
      <w:divBdr>
        <w:top w:val="none" w:sz="0" w:space="0" w:color="auto"/>
        <w:left w:val="none" w:sz="0" w:space="0" w:color="auto"/>
        <w:bottom w:val="none" w:sz="0" w:space="0" w:color="auto"/>
        <w:right w:val="none" w:sz="0" w:space="0" w:color="auto"/>
      </w:divBdr>
    </w:div>
    <w:div w:id="1288656445">
      <w:bodyDiv w:val="1"/>
      <w:marLeft w:val="0"/>
      <w:marRight w:val="0"/>
      <w:marTop w:val="0"/>
      <w:marBottom w:val="0"/>
      <w:divBdr>
        <w:top w:val="none" w:sz="0" w:space="0" w:color="auto"/>
        <w:left w:val="none" w:sz="0" w:space="0" w:color="auto"/>
        <w:bottom w:val="none" w:sz="0" w:space="0" w:color="auto"/>
        <w:right w:val="none" w:sz="0" w:space="0" w:color="auto"/>
      </w:divBdr>
    </w:div>
    <w:div w:id="1356613861">
      <w:bodyDiv w:val="1"/>
      <w:marLeft w:val="0"/>
      <w:marRight w:val="0"/>
      <w:marTop w:val="0"/>
      <w:marBottom w:val="0"/>
      <w:divBdr>
        <w:top w:val="none" w:sz="0" w:space="0" w:color="auto"/>
        <w:left w:val="none" w:sz="0" w:space="0" w:color="auto"/>
        <w:bottom w:val="none" w:sz="0" w:space="0" w:color="auto"/>
        <w:right w:val="none" w:sz="0" w:space="0" w:color="auto"/>
      </w:divBdr>
    </w:div>
    <w:div w:id="1368724834">
      <w:bodyDiv w:val="1"/>
      <w:marLeft w:val="0"/>
      <w:marRight w:val="0"/>
      <w:marTop w:val="0"/>
      <w:marBottom w:val="0"/>
      <w:divBdr>
        <w:top w:val="none" w:sz="0" w:space="0" w:color="auto"/>
        <w:left w:val="none" w:sz="0" w:space="0" w:color="auto"/>
        <w:bottom w:val="none" w:sz="0" w:space="0" w:color="auto"/>
        <w:right w:val="none" w:sz="0" w:space="0" w:color="auto"/>
      </w:divBdr>
    </w:div>
    <w:div w:id="1431121462">
      <w:bodyDiv w:val="1"/>
      <w:marLeft w:val="0"/>
      <w:marRight w:val="0"/>
      <w:marTop w:val="0"/>
      <w:marBottom w:val="0"/>
      <w:divBdr>
        <w:top w:val="none" w:sz="0" w:space="0" w:color="auto"/>
        <w:left w:val="none" w:sz="0" w:space="0" w:color="auto"/>
        <w:bottom w:val="none" w:sz="0" w:space="0" w:color="auto"/>
        <w:right w:val="none" w:sz="0" w:space="0" w:color="auto"/>
      </w:divBdr>
    </w:div>
    <w:div w:id="1537279570">
      <w:bodyDiv w:val="1"/>
      <w:marLeft w:val="0"/>
      <w:marRight w:val="0"/>
      <w:marTop w:val="0"/>
      <w:marBottom w:val="0"/>
      <w:divBdr>
        <w:top w:val="none" w:sz="0" w:space="0" w:color="auto"/>
        <w:left w:val="none" w:sz="0" w:space="0" w:color="auto"/>
        <w:bottom w:val="none" w:sz="0" w:space="0" w:color="auto"/>
        <w:right w:val="none" w:sz="0" w:space="0" w:color="auto"/>
      </w:divBdr>
    </w:div>
    <w:div w:id="1542397953">
      <w:bodyDiv w:val="1"/>
      <w:marLeft w:val="0"/>
      <w:marRight w:val="0"/>
      <w:marTop w:val="0"/>
      <w:marBottom w:val="0"/>
      <w:divBdr>
        <w:top w:val="none" w:sz="0" w:space="0" w:color="auto"/>
        <w:left w:val="none" w:sz="0" w:space="0" w:color="auto"/>
        <w:bottom w:val="none" w:sz="0" w:space="0" w:color="auto"/>
        <w:right w:val="none" w:sz="0" w:space="0" w:color="auto"/>
      </w:divBdr>
    </w:div>
    <w:div w:id="1629238364">
      <w:bodyDiv w:val="1"/>
      <w:marLeft w:val="0"/>
      <w:marRight w:val="0"/>
      <w:marTop w:val="0"/>
      <w:marBottom w:val="0"/>
      <w:divBdr>
        <w:top w:val="none" w:sz="0" w:space="0" w:color="auto"/>
        <w:left w:val="none" w:sz="0" w:space="0" w:color="auto"/>
        <w:bottom w:val="none" w:sz="0" w:space="0" w:color="auto"/>
        <w:right w:val="none" w:sz="0" w:space="0" w:color="auto"/>
      </w:divBdr>
    </w:div>
    <w:div w:id="1851750447">
      <w:bodyDiv w:val="1"/>
      <w:marLeft w:val="0"/>
      <w:marRight w:val="0"/>
      <w:marTop w:val="0"/>
      <w:marBottom w:val="0"/>
      <w:divBdr>
        <w:top w:val="none" w:sz="0" w:space="0" w:color="auto"/>
        <w:left w:val="none" w:sz="0" w:space="0" w:color="auto"/>
        <w:bottom w:val="none" w:sz="0" w:space="0" w:color="auto"/>
        <w:right w:val="none" w:sz="0" w:space="0" w:color="auto"/>
      </w:divBdr>
    </w:div>
    <w:div w:id="1889998846">
      <w:bodyDiv w:val="1"/>
      <w:marLeft w:val="0"/>
      <w:marRight w:val="0"/>
      <w:marTop w:val="0"/>
      <w:marBottom w:val="0"/>
      <w:divBdr>
        <w:top w:val="none" w:sz="0" w:space="0" w:color="auto"/>
        <w:left w:val="none" w:sz="0" w:space="0" w:color="auto"/>
        <w:bottom w:val="none" w:sz="0" w:space="0" w:color="auto"/>
        <w:right w:val="none" w:sz="0" w:space="0" w:color="auto"/>
      </w:divBdr>
    </w:div>
    <w:div w:id="1938324001">
      <w:bodyDiv w:val="1"/>
      <w:marLeft w:val="0"/>
      <w:marRight w:val="0"/>
      <w:marTop w:val="0"/>
      <w:marBottom w:val="0"/>
      <w:divBdr>
        <w:top w:val="none" w:sz="0" w:space="0" w:color="auto"/>
        <w:left w:val="none" w:sz="0" w:space="0" w:color="auto"/>
        <w:bottom w:val="none" w:sz="0" w:space="0" w:color="auto"/>
        <w:right w:val="none" w:sz="0" w:space="0" w:color="auto"/>
      </w:divBdr>
    </w:div>
    <w:div w:id="1942561904">
      <w:bodyDiv w:val="1"/>
      <w:marLeft w:val="0"/>
      <w:marRight w:val="0"/>
      <w:marTop w:val="0"/>
      <w:marBottom w:val="0"/>
      <w:divBdr>
        <w:top w:val="none" w:sz="0" w:space="0" w:color="auto"/>
        <w:left w:val="none" w:sz="0" w:space="0" w:color="auto"/>
        <w:bottom w:val="none" w:sz="0" w:space="0" w:color="auto"/>
        <w:right w:val="none" w:sz="0" w:space="0" w:color="auto"/>
      </w:divBdr>
    </w:div>
    <w:div w:id="1946619192">
      <w:bodyDiv w:val="1"/>
      <w:marLeft w:val="0"/>
      <w:marRight w:val="0"/>
      <w:marTop w:val="0"/>
      <w:marBottom w:val="0"/>
      <w:divBdr>
        <w:top w:val="none" w:sz="0" w:space="0" w:color="auto"/>
        <w:left w:val="none" w:sz="0" w:space="0" w:color="auto"/>
        <w:bottom w:val="none" w:sz="0" w:space="0" w:color="auto"/>
        <w:right w:val="none" w:sz="0" w:space="0" w:color="auto"/>
      </w:divBdr>
    </w:div>
    <w:div w:id="2007976487">
      <w:bodyDiv w:val="1"/>
      <w:marLeft w:val="0"/>
      <w:marRight w:val="0"/>
      <w:marTop w:val="0"/>
      <w:marBottom w:val="0"/>
      <w:divBdr>
        <w:top w:val="none" w:sz="0" w:space="0" w:color="auto"/>
        <w:left w:val="none" w:sz="0" w:space="0" w:color="auto"/>
        <w:bottom w:val="none" w:sz="0" w:space="0" w:color="auto"/>
        <w:right w:val="none" w:sz="0" w:space="0" w:color="auto"/>
      </w:divBdr>
      <w:divsChild>
        <w:div w:id="325981262">
          <w:marLeft w:val="0"/>
          <w:marRight w:val="0"/>
          <w:marTop w:val="0"/>
          <w:marBottom w:val="0"/>
          <w:divBdr>
            <w:top w:val="none" w:sz="0" w:space="0" w:color="auto"/>
            <w:left w:val="none" w:sz="0" w:space="0" w:color="auto"/>
            <w:bottom w:val="none" w:sz="0" w:space="0" w:color="auto"/>
            <w:right w:val="none" w:sz="0" w:space="0" w:color="auto"/>
          </w:divBdr>
        </w:div>
        <w:div w:id="356320613">
          <w:marLeft w:val="0"/>
          <w:marRight w:val="0"/>
          <w:marTop w:val="0"/>
          <w:marBottom w:val="0"/>
          <w:divBdr>
            <w:top w:val="none" w:sz="0" w:space="0" w:color="auto"/>
            <w:left w:val="none" w:sz="0" w:space="0" w:color="auto"/>
            <w:bottom w:val="none" w:sz="0" w:space="0" w:color="auto"/>
            <w:right w:val="none" w:sz="0" w:space="0" w:color="auto"/>
          </w:divBdr>
        </w:div>
      </w:divsChild>
    </w:div>
    <w:div w:id="2017732798">
      <w:bodyDiv w:val="1"/>
      <w:marLeft w:val="0"/>
      <w:marRight w:val="0"/>
      <w:marTop w:val="0"/>
      <w:marBottom w:val="0"/>
      <w:divBdr>
        <w:top w:val="none" w:sz="0" w:space="0" w:color="auto"/>
        <w:left w:val="none" w:sz="0" w:space="0" w:color="auto"/>
        <w:bottom w:val="none" w:sz="0" w:space="0" w:color="auto"/>
        <w:right w:val="none" w:sz="0" w:space="0" w:color="auto"/>
      </w:divBdr>
    </w:div>
    <w:div w:id="2019965619">
      <w:bodyDiv w:val="1"/>
      <w:marLeft w:val="0"/>
      <w:marRight w:val="0"/>
      <w:marTop w:val="0"/>
      <w:marBottom w:val="0"/>
      <w:divBdr>
        <w:top w:val="none" w:sz="0" w:space="0" w:color="auto"/>
        <w:left w:val="none" w:sz="0" w:space="0" w:color="auto"/>
        <w:bottom w:val="none" w:sz="0" w:space="0" w:color="auto"/>
        <w:right w:val="none" w:sz="0" w:space="0" w:color="auto"/>
      </w:divBdr>
    </w:div>
    <w:div w:id="2109496721">
      <w:bodyDiv w:val="1"/>
      <w:marLeft w:val="0"/>
      <w:marRight w:val="0"/>
      <w:marTop w:val="0"/>
      <w:marBottom w:val="0"/>
      <w:divBdr>
        <w:top w:val="none" w:sz="0" w:space="0" w:color="auto"/>
        <w:left w:val="none" w:sz="0" w:space="0" w:color="auto"/>
        <w:bottom w:val="none" w:sz="0" w:space="0" w:color="auto"/>
        <w:right w:val="none" w:sz="0" w:space="0" w:color="auto"/>
      </w:divBdr>
    </w:div>
    <w:div w:id="2126803209">
      <w:bodyDiv w:val="1"/>
      <w:marLeft w:val="0"/>
      <w:marRight w:val="0"/>
      <w:marTop w:val="0"/>
      <w:marBottom w:val="0"/>
      <w:divBdr>
        <w:top w:val="none" w:sz="0" w:space="0" w:color="auto"/>
        <w:left w:val="none" w:sz="0" w:space="0" w:color="auto"/>
        <w:bottom w:val="none" w:sz="0" w:space="0" w:color="auto"/>
        <w:right w:val="none" w:sz="0" w:space="0" w:color="auto"/>
      </w:divBdr>
    </w:div>
    <w:div w:id="214519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agencia.fapesp.br/etanol_de_segunda_geracao_podera_ser_economicamente_viavel_a_partir_de_2025/26272/"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prismatec.com.br/autoclave-vertic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dx.doi.org/10.17648/sinaferm-2015-33001"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1C9C6-27D9-4D1D-BF67-A9FED40F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10753</Words>
  <Characters>58068</Characters>
  <Application>Microsoft Office Word</Application>
  <DocSecurity>0</DocSecurity>
  <Lines>483</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JW&amp;B</dc:creator>
  <cp:lastModifiedBy>Mauro Luiz Begnini</cp:lastModifiedBy>
  <cp:revision>3</cp:revision>
  <cp:lastPrinted>2014-01-10T11:03:00Z</cp:lastPrinted>
  <dcterms:created xsi:type="dcterms:W3CDTF">2019-03-12T18:45:00Z</dcterms:created>
  <dcterms:modified xsi:type="dcterms:W3CDTF">2019-03-12T18:45:00Z</dcterms:modified>
</cp:coreProperties>
</file>