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2FA" w:rsidRPr="0030386C" w:rsidRDefault="005A62FA" w:rsidP="004736DD">
      <w:pPr>
        <w:rPr>
          <w:rFonts w:ascii="Times New Roman" w:hAnsi="Times New Roman" w:cs="Times New Roman"/>
          <w:color w:val="000000" w:themeColor="text1"/>
          <w:sz w:val="28"/>
        </w:rPr>
      </w:pPr>
      <w:r w:rsidRPr="0030386C">
        <w:rPr>
          <w:rFonts w:ascii="Times New Roman" w:hAnsi="Times New Roman" w:cs="Times New Roman"/>
          <w:noProof/>
          <w:color w:val="000000" w:themeColor="text1"/>
          <w:lang w:val="en-US"/>
        </w:rPr>
        <w:drawing>
          <wp:anchor distT="0" distB="0" distL="114300" distR="114300" simplePos="0" relativeHeight="251656704" behindDoc="1" locked="0" layoutInCell="1" allowOverlap="1" wp14:anchorId="46DADC04" wp14:editId="553766B6">
            <wp:simplePos x="0" y="0"/>
            <wp:positionH relativeFrom="margin">
              <wp:posOffset>1742440</wp:posOffset>
            </wp:positionH>
            <wp:positionV relativeFrom="paragraph">
              <wp:posOffset>-614045</wp:posOffset>
            </wp:positionV>
            <wp:extent cx="1914525" cy="1033738"/>
            <wp:effectExtent l="0" t="0" r="0" b="0"/>
            <wp:wrapNone/>
            <wp:docPr id="1" name="Imagem 1" descr="Resultado de imagem para logo uni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uni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2FA" w:rsidRPr="0030386C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86C">
        <w:rPr>
          <w:rFonts w:ascii="Times New Roman" w:hAnsi="Times New Roman" w:cs="Times New Roman"/>
          <w:color w:val="000000" w:themeColor="text1"/>
          <w:sz w:val="28"/>
        </w:rPr>
        <w:t>UNIVERSIDADE DE UBERABA</w:t>
      </w:r>
    </w:p>
    <w:p w:rsidR="005A62FA" w:rsidRPr="0030386C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86C">
        <w:rPr>
          <w:rFonts w:ascii="Times New Roman" w:hAnsi="Times New Roman" w:cs="Times New Roman"/>
          <w:color w:val="000000" w:themeColor="text1"/>
          <w:sz w:val="28"/>
        </w:rPr>
        <w:t>IGOR SILVA RODRIGUES NAVES</w:t>
      </w:r>
    </w:p>
    <w:p w:rsidR="005A62FA" w:rsidRPr="0030386C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86C">
        <w:rPr>
          <w:rFonts w:ascii="Times New Roman" w:hAnsi="Times New Roman" w:cs="Times New Roman"/>
          <w:color w:val="000000" w:themeColor="text1"/>
          <w:sz w:val="28"/>
        </w:rPr>
        <w:t>STEPHANEA MONTEIRO</w:t>
      </w:r>
    </w:p>
    <w:p w:rsidR="005A62FA" w:rsidRPr="0030386C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2FA" w:rsidRPr="0030386C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3EB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3EB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3EB" w:rsidRPr="0030386C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2FA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3EB" w:rsidRPr="0030386C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45D9" w:rsidRDefault="00CB45D9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3EB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3EB" w:rsidRPr="0030386C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2FA" w:rsidRPr="0030386C" w:rsidRDefault="005635C4" w:rsidP="00FB03E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30386C">
        <w:rPr>
          <w:rFonts w:ascii="Times New Roman" w:hAnsi="Times New Roman" w:cs="Times New Roman"/>
          <w:b/>
          <w:color w:val="000000" w:themeColor="text1"/>
          <w:sz w:val="32"/>
        </w:rPr>
        <w:t>FATORES QUE PODEM INFLUENCIAR</w:t>
      </w:r>
      <w:r w:rsidR="00342240" w:rsidRPr="0030386C">
        <w:rPr>
          <w:rFonts w:ascii="Times New Roman" w:hAnsi="Times New Roman" w:cs="Times New Roman"/>
          <w:b/>
          <w:color w:val="000000" w:themeColor="text1"/>
          <w:sz w:val="32"/>
        </w:rPr>
        <w:t xml:space="preserve"> A</w:t>
      </w:r>
      <w:r w:rsidR="005A62FA" w:rsidRPr="0030386C">
        <w:rPr>
          <w:rFonts w:ascii="Times New Roman" w:hAnsi="Times New Roman" w:cs="Times New Roman"/>
          <w:b/>
          <w:color w:val="000000" w:themeColor="text1"/>
          <w:sz w:val="32"/>
        </w:rPr>
        <w:t xml:space="preserve"> RECONTAMINAÇÃO D</w:t>
      </w:r>
      <w:r w:rsidRPr="0030386C">
        <w:rPr>
          <w:rFonts w:ascii="Times New Roman" w:hAnsi="Times New Roman" w:cs="Times New Roman"/>
          <w:b/>
          <w:color w:val="000000" w:themeColor="text1"/>
          <w:sz w:val="32"/>
        </w:rPr>
        <w:t xml:space="preserve">O SISTEMA DE CANAIS RADICULARES DURANTE </w:t>
      </w:r>
      <w:r w:rsidR="005A62FA" w:rsidRPr="0030386C">
        <w:rPr>
          <w:rFonts w:ascii="Times New Roman" w:hAnsi="Times New Roman" w:cs="Times New Roman"/>
          <w:b/>
          <w:color w:val="000000" w:themeColor="text1"/>
          <w:sz w:val="32"/>
        </w:rPr>
        <w:t>O PREPARO</w:t>
      </w:r>
      <w:r w:rsidRPr="0030386C">
        <w:rPr>
          <w:rFonts w:ascii="Times New Roman" w:hAnsi="Times New Roman" w:cs="Times New Roman"/>
          <w:b/>
          <w:color w:val="000000" w:themeColor="text1"/>
          <w:sz w:val="32"/>
        </w:rPr>
        <w:t xml:space="preserve"> E CIMENTAÇÃO DO RETENTOR INTRARRADICULAR</w:t>
      </w:r>
      <w:r w:rsidRPr="0030386C">
        <w:rPr>
          <w:rFonts w:ascii="Times New Roman" w:hAnsi="Times New Roman" w:cs="Times New Roman"/>
          <w:b/>
          <w:color w:val="000000" w:themeColor="text1"/>
          <w:sz w:val="40"/>
        </w:rPr>
        <w:t xml:space="preserve"> </w:t>
      </w:r>
    </w:p>
    <w:p w:rsidR="005A62FA" w:rsidRPr="0030386C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2FA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3EB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37E" w:rsidRPr="0030386C" w:rsidRDefault="00F9037E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3EB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3EB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386C" w:rsidRPr="0030386C" w:rsidRDefault="0030386C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2FA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3EB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3EB" w:rsidRPr="0030386C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45D9" w:rsidRPr="0030386C" w:rsidRDefault="00CB45D9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2FA" w:rsidRPr="0030386C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</w:rPr>
        <w:t>UBERABA/MG</w:t>
      </w:r>
    </w:p>
    <w:p w:rsidR="005A62FA" w:rsidRPr="0030386C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</w:rPr>
        <w:t>2018</w:t>
      </w:r>
    </w:p>
    <w:p w:rsidR="005A62FA" w:rsidRPr="0030386C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86C">
        <w:rPr>
          <w:rFonts w:ascii="Times New Roman" w:hAnsi="Times New Roman" w:cs="Times New Roman"/>
          <w:noProof/>
          <w:color w:val="000000" w:themeColor="text1"/>
          <w:lang w:val="en-US"/>
        </w:rPr>
        <w:lastRenderedPageBreak/>
        <w:drawing>
          <wp:anchor distT="0" distB="0" distL="114300" distR="114300" simplePos="0" relativeHeight="251659776" behindDoc="1" locked="0" layoutInCell="1" allowOverlap="1" wp14:anchorId="496C251D" wp14:editId="54D8B0EF">
            <wp:simplePos x="0" y="0"/>
            <wp:positionH relativeFrom="margin">
              <wp:posOffset>1742440</wp:posOffset>
            </wp:positionH>
            <wp:positionV relativeFrom="paragraph">
              <wp:posOffset>-609600</wp:posOffset>
            </wp:positionV>
            <wp:extent cx="1914525" cy="1033738"/>
            <wp:effectExtent l="0" t="0" r="0" b="0"/>
            <wp:wrapNone/>
            <wp:docPr id="3" name="Imagem 3" descr="Resultado de imagem para logo uni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uni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2FA" w:rsidRPr="0030386C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86C">
        <w:rPr>
          <w:rFonts w:ascii="Times New Roman" w:hAnsi="Times New Roman" w:cs="Times New Roman"/>
          <w:color w:val="000000" w:themeColor="text1"/>
          <w:sz w:val="28"/>
        </w:rPr>
        <w:t>UNIVERSIDADE DE UBERABA</w:t>
      </w:r>
    </w:p>
    <w:p w:rsidR="005A62FA" w:rsidRPr="0030386C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86C">
        <w:rPr>
          <w:rFonts w:ascii="Times New Roman" w:hAnsi="Times New Roman" w:cs="Times New Roman"/>
          <w:color w:val="000000" w:themeColor="text1"/>
          <w:sz w:val="28"/>
        </w:rPr>
        <w:t>IGOR SILVA RODRIGUES NAVES</w:t>
      </w:r>
    </w:p>
    <w:p w:rsidR="005A62FA" w:rsidRPr="0030386C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86C">
        <w:rPr>
          <w:rFonts w:ascii="Times New Roman" w:hAnsi="Times New Roman" w:cs="Times New Roman"/>
          <w:color w:val="000000" w:themeColor="text1"/>
          <w:sz w:val="28"/>
        </w:rPr>
        <w:t>STEPHANEA MONTEIRO</w:t>
      </w:r>
    </w:p>
    <w:p w:rsidR="005A62FA" w:rsidRPr="00FB03EB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A62FA" w:rsidRPr="00FB03EB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342240" w:rsidRPr="00FB03EB" w:rsidRDefault="00342240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B03EB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9037E" w:rsidRPr="00FB03EB" w:rsidRDefault="00F9037E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A62FA" w:rsidRPr="00FB03EB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B03EB" w:rsidRPr="00FB03EB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B03EB" w:rsidRPr="00FB03EB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B45D9" w:rsidRPr="00FB03EB" w:rsidRDefault="00CB45D9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2"/>
        </w:rPr>
      </w:pPr>
    </w:p>
    <w:p w:rsidR="00342240" w:rsidRPr="0030386C" w:rsidRDefault="00342240" w:rsidP="00FB03E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30386C">
        <w:rPr>
          <w:rFonts w:ascii="Times New Roman" w:hAnsi="Times New Roman" w:cs="Times New Roman"/>
          <w:b/>
          <w:color w:val="000000" w:themeColor="text1"/>
          <w:sz w:val="32"/>
        </w:rPr>
        <w:t>FATORES QUE PODEM INFLUENCIAR A RECONTAMINAÇÃO DO SISTEMA DE CANAIS RADICULARES DURANTE O PREPARO E CIMENTAÇÃO DO RETENTOR INTRARRADICULAR</w:t>
      </w:r>
      <w:r w:rsidRPr="0030386C">
        <w:rPr>
          <w:rFonts w:ascii="Times New Roman" w:hAnsi="Times New Roman" w:cs="Times New Roman"/>
          <w:b/>
          <w:color w:val="000000" w:themeColor="text1"/>
          <w:sz w:val="40"/>
        </w:rPr>
        <w:t xml:space="preserve"> </w:t>
      </w:r>
    </w:p>
    <w:p w:rsidR="0030386C" w:rsidRDefault="0030386C" w:rsidP="00FB03EB">
      <w:pPr>
        <w:spacing w:after="0" w:line="360" w:lineRule="auto"/>
        <w:ind w:left="495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B03EB" w:rsidRDefault="00FB03EB" w:rsidP="00FB03EB">
      <w:pPr>
        <w:spacing w:after="0" w:line="360" w:lineRule="auto"/>
        <w:ind w:left="495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B03EB" w:rsidRPr="0030386C" w:rsidRDefault="00FB03EB" w:rsidP="00FB03EB">
      <w:pPr>
        <w:spacing w:after="0" w:line="360" w:lineRule="auto"/>
        <w:ind w:left="495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820F3" w:rsidRPr="0030386C" w:rsidRDefault="00823E6C" w:rsidP="00FB03EB">
      <w:pPr>
        <w:spacing w:after="0" w:line="360" w:lineRule="auto"/>
        <w:ind w:left="495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</w:rPr>
        <w:t>Trabalho de conclusão de curso apresentado</w:t>
      </w:r>
      <w:r w:rsidR="000820F3" w:rsidRPr="0030386C">
        <w:rPr>
          <w:rFonts w:ascii="Times New Roman" w:hAnsi="Times New Roman" w:cs="Times New Roman"/>
          <w:color w:val="000000" w:themeColor="text1"/>
          <w:sz w:val="24"/>
        </w:rPr>
        <w:t xml:space="preserve"> à </w:t>
      </w:r>
      <w:r w:rsidR="00B85B05">
        <w:rPr>
          <w:rFonts w:ascii="Times New Roman" w:hAnsi="Times New Roman" w:cs="Times New Roman"/>
          <w:color w:val="000000" w:themeColor="text1"/>
          <w:sz w:val="24"/>
        </w:rPr>
        <w:t>Universidade de Uberaba como parte dos requisitos para conclusão do curso de Odontologia</w:t>
      </w:r>
      <w:r w:rsidR="000820F3" w:rsidRPr="0030386C">
        <w:rPr>
          <w:rFonts w:ascii="Times New Roman" w:hAnsi="Times New Roman" w:cs="Times New Roman"/>
          <w:color w:val="000000" w:themeColor="text1"/>
          <w:sz w:val="24"/>
        </w:rPr>
        <w:t xml:space="preserve">. Orientador: Prof. Dr. Benito André Silveira </w:t>
      </w:r>
      <w:proofErr w:type="spellStart"/>
      <w:r w:rsidR="000820F3" w:rsidRPr="0030386C">
        <w:rPr>
          <w:rFonts w:ascii="Times New Roman" w:hAnsi="Times New Roman" w:cs="Times New Roman"/>
          <w:color w:val="000000" w:themeColor="text1"/>
          <w:sz w:val="24"/>
        </w:rPr>
        <w:t>Miranzi</w:t>
      </w:r>
      <w:proofErr w:type="spellEnd"/>
      <w:r w:rsidR="000820F3" w:rsidRPr="0030386C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FB03EB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37E" w:rsidRPr="00FB03EB" w:rsidRDefault="00F9037E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3EB" w:rsidRPr="00FB03EB" w:rsidRDefault="00FB03EB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2FA" w:rsidRPr="0030386C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UBERABA/MG</w:t>
      </w:r>
    </w:p>
    <w:p w:rsidR="005A62FA" w:rsidRDefault="005A62FA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</w:p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>
      <w:pPr>
        <w:tabs>
          <w:tab w:val="left" w:pos="1276"/>
          <w:tab w:val="left" w:pos="1418"/>
          <w:tab w:val="left" w:pos="1843"/>
        </w:tabs>
      </w:pPr>
    </w:p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3175</wp:posOffset>
                </wp:positionV>
                <wp:extent cx="4500245" cy="2700020"/>
                <wp:effectExtent l="9525" t="7620" r="5080" b="698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257" w:rsidRPr="00C05FD4" w:rsidRDefault="00F12257" w:rsidP="00F12257">
                            <w:pPr>
                              <w:tabs>
                                <w:tab w:val="left" w:pos="1134"/>
                              </w:tabs>
                              <w:ind w:left="-567"/>
                            </w:pPr>
                            <w:r>
                              <w:t xml:space="preserve">       </w:t>
                            </w:r>
                          </w:p>
                          <w:p w:rsidR="00F12257" w:rsidRPr="006535C8" w:rsidRDefault="00F12257" w:rsidP="00F12257">
                            <w:pPr>
                              <w:pStyle w:val="Ttulo2"/>
                              <w:tabs>
                                <w:tab w:val="left" w:pos="709"/>
                                <w:tab w:val="left" w:pos="993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 w:rsidRPr="00FB288A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F122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F12257"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Naves, Igor Silva Rodrigues. </w:t>
                            </w:r>
                          </w:p>
                          <w:p w:rsidR="00F12257" w:rsidRPr="006535C8" w:rsidRDefault="00F12257" w:rsidP="00F12257">
                            <w:pPr>
                              <w:pStyle w:val="Recuodecorpodetexto"/>
                              <w:tabs>
                                <w:tab w:val="left" w:pos="851"/>
                              </w:tabs>
                              <w:ind w:left="709" w:hanging="709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N229f</w:t>
                            </w:r>
                            <w:r w:rsidRPr="006535C8">
                              <w:rPr>
                                <w:sz w:val="21"/>
                                <w:szCs w:val="21"/>
                              </w:rPr>
                              <w:t xml:space="preserve">         Fatores que podem influenciar a recontaminação do sistema de canais radiculares durante o preparo e cimentação do retentor intrarradicular / Igor Silva Rodrigues Naves, </w:t>
                            </w:r>
                            <w:proofErr w:type="spellStart"/>
                            <w:r w:rsidRPr="006535C8">
                              <w:rPr>
                                <w:sz w:val="21"/>
                                <w:szCs w:val="21"/>
                              </w:rPr>
                              <w:t>Stephanea</w:t>
                            </w:r>
                            <w:proofErr w:type="spellEnd"/>
                            <w:r w:rsidRPr="006535C8">
                              <w:rPr>
                                <w:sz w:val="21"/>
                                <w:szCs w:val="21"/>
                              </w:rPr>
                              <w:t xml:space="preserve"> Monteiro. – Uberaba, 2018.</w:t>
                            </w:r>
                          </w:p>
                          <w:p w:rsidR="00F12257" w:rsidRPr="006535C8" w:rsidRDefault="00F12257" w:rsidP="00F12257">
                            <w:pPr>
                              <w:pStyle w:val="Recuodecorpodetexto"/>
                              <w:tabs>
                                <w:tab w:val="left" w:pos="900"/>
                                <w:tab w:val="left" w:pos="993"/>
                              </w:tabs>
                              <w:ind w:left="709" w:hanging="709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535C8">
                              <w:rPr>
                                <w:sz w:val="21"/>
                                <w:szCs w:val="21"/>
                              </w:rPr>
                              <w:t xml:space="preserve">                   22 f.         </w:t>
                            </w:r>
                          </w:p>
                          <w:p w:rsidR="00F12257" w:rsidRPr="006535C8" w:rsidRDefault="00F12257" w:rsidP="00F12257">
                            <w:pPr>
                              <w:pStyle w:val="Recuodecorpodetexto"/>
                              <w:tabs>
                                <w:tab w:val="left" w:pos="900"/>
                                <w:tab w:val="left" w:pos="1080"/>
                              </w:tabs>
                              <w:ind w:left="709" w:hanging="709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F12257" w:rsidRPr="006535C8" w:rsidRDefault="00F12257" w:rsidP="00F12257">
                            <w:pPr>
                              <w:pStyle w:val="Recuodecorpodetexto3"/>
                              <w:tabs>
                                <w:tab w:val="clear" w:pos="1134"/>
                                <w:tab w:val="left" w:pos="108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 w:rsidRPr="006535C8">
                              <w:rPr>
                                <w:sz w:val="21"/>
                                <w:szCs w:val="21"/>
                              </w:rPr>
                              <w:t xml:space="preserve">                   Trabalho de Conclusão de Curso -- Universidade de Uberaba. Curso de Odontologia. Área de Endodontia, 2018.</w:t>
                            </w:r>
                          </w:p>
                          <w:p w:rsidR="00F12257" w:rsidRPr="006535C8" w:rsidRDefault="00F12257" w:rsidP="00F12257">
                            <w:pPr>
                              <w:pStyle w:val="Recuodecorpodetexto3"/>
                              <w:tabs>
                                <w:tab w:val="left" w:pos="993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 w:rsidRPr="006535C8">
                              <w:rPr>
                                <w:sz w:val="21"/>
                                <w:szCs w:val="21"/>
                              </w:rPr>
                              <w:tab/>
                              <w:t xml:space="preserve">      Orientador: Prof. Dr. Benito André Silveira </w:t>
                            </w:r>
                            <w:proofErr w:type="spellStart"/>
                            <w:r w:rsidRPr="006535C8">
                              <w:rPr>
                                <w:sz w:val="21"/>
                                <w:szCs w:val="21"/>
                              </w:rPr>
                              <w:t>Miranzi</w:t>
                            </w:r>
                            <w:proofErr w:type="spellEnd"/>
                            <w:r w:rsidRPr="006535C8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F12257" w:rsidRPr="006535C8" w:rsidRDefault="00F12257" w:rsidP="00F12257">
                            <w:pPr>
                              <w:pStyle w:val="Recuodecorpodetexto3"/>
                              <w:rPr>
                                <w:sz w:val="21"/>
                                <w:szCs w:val="21"/>
                              </w:rPr>
                            </w:pPr>
                            <w:r w:rsidRPr="006535C8">
                              <w:rPr>
                                <w:sz w:val="21"/>
                                <w:szCs w:val="21"/>
                              </w:rPr>
                              <w:t xml:space="preserve">                                                           </w:t>
                            </w:r>
                          </w:p>
                          <w:p w:rsidR="00F12257" w:rsidRPr="006535C8" w:rsidRDefault="00F12257" w:rsidP="00F12257">
                            <w:pPr>
                              <w:pStyle w:val="Recuodecorpodetexto3"/>
                              <w:rPr>
                                <w:sz w:val="21"/>
                                <w:szCs w:val="21"/>
                              </w:rPr>
                            </w:pPr>
                            <w:r w:rsidRPr="006535C8">
                              <w:rPr>
                                <w:sz w:val="21"/>
                                <w:szCs w:val="21"/>
                              </w:rPr>
                              <w:t xml:space="preserve">                   1. Endodontia. 2. Enterococcus faecalis. 3. Pinos </w:t>
                            </w:r>
                            <w:proofErr w:type="spellStart"/>
                            <w:r w:rsidRPr="006535C8">
                              <w:rPr>
                                <w:sz w:val="21"/>
                                <w:szCs w:val="21"/>
                              </w:rPr>
                              <w:t>intraradiculares</w:t>
                            </w:r>
                            <w:proofErr w:type="spellEnd"/>
                            <w:r w:rsidRPr="006535C8">
                              <w:rPr>
                                <w:sz w:val="21"/>
                                <w:szCs w:val="21"/>
                              </w:rPr>
                              <w:t xml:space="preserve">. I. Monteiro, </w:t>
                            </w:r>
                            <w:proofErr w:type="spellStart"/>
                            <w:r w:rsidRPr="006535C8">
                              <w:rPr>
                                <w:sz w:val="21"/>
                                <w:szCs w:val="21"/>
                              </w:rPr>
                              <w:t>Stephanea</w:t>
                            </w:r>
                            <w:proofErr w:type="spellEnd"/>
                            <w:r w:rsidRPr="006535C8">
                              <w:rPr>
                                <w:sz w:val="21"/>
                                <w:szCs w:val="21"/>
                              </w:rPr>
                              <w:t xml:space="preserve">. II. </w:t>
                            </w:r>
                            <w:proofErr w:type="spellStart"/>
                            <w:r w:rsidRPr="006535C8">
                              <w:rPr>
                                <w:sz w:val="21"/>
                                <w:szCs w:val="21"/>
                              </w:rPr>
                              <w:t>Miranzi</w:t>
                            </w:r>
                            <w:proofErr w:type="spellEnd"/>
                            <w:r w:rsidRPr="006535C8">
                              <w:rPr>
                                <w:sz w:val="21"/>
                                <w:szCs w:val="21"/>
                              </w:rPr>
                              <w:t>, Benito André Silveira. III. Universidade de Uberaba. Curso de Odontologia. IV. Título.</w:t>
                            </w:r>
                          </w:p>
                          <w:p w:rsidR="00F12257" w:rsidRPr="006535C8" w:rsidRDefault="00F12257" w:rsidP="00F12257">
                            <w:pPr>
                              <w:pStyle w:val="Recuodecorpodetexto2"/>
                              <w:tabs>
                                <w:tab w:val="clear" w:pos="1134"/>
                                <w:tab w:val="left" w:pos="-851"/>
                                <w:tab w:val="left" w:pos="709"/>
                                <w:tab w:val="left" w:pos="993"/>
                              </w:tabs>
                              <w:ind w:firstLine="0"/>
                              <w:rPr>
                                <w:sz w:val="21"/>
                                <w:szCs w:val="21"/>
                              </w:rPr>
                            </w:pPr>
                            <w:r w:rsidRPr="006535C8">
                              <w:rPr>
                                <w:sz w:val="21"/>
                                <w:szCs w:val="21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:rsidR="00F12257" w:rsidRPr="006535C8" w:rsidRDefault="00F12257" w:rsidP="00F12257">
                            <w:pPr>
                              <w:pStyle w:val="Recuodecorpodetexto2"/>
                              <w:tabs>
                                <w:tab w:val="clear" w:pos="1134"/>
                                <w:tab w:val="left" w:pos="-851"/>
                                <w:tab w:val="left" w:pos="709"/>
                                <w:tab w:val="left" w:pos="993"/>
                              </w:tabs>
                              <w:ind w:firstLine="0"/>
                              <w:rPr>
                                <w:sz w:val="21"/>
                                <w:szCs w:val="21"/>
                              </w:rPr>
                            </w:pPr>
                            <w:r w:rsidRPr="006535C8">
                              <w:rPr>
                                <w:sz w:val="21"/>
                                <w:szCs w:val="21"/>
                              </w:rPr>
                              <w:t xml:space="preserve">                                                                                  </w:t>
                            </w:r>
                            <w:proofErr w:type="gramStart"/>
                            <w:r w:rsidRPr="006535C8">
                              <w:rPr>
                                <w:sz w:val="21"/>
                                <w:szCs w:val="21"/>
                              </w:rPr>
                              <w:t>CDD  617.6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342</w:t>
                            </w:r>
                            <w:proofErr w:type="gramEnd"/>
                            <w:r w:rsidRPr="006535C8">
                              <w:rPr>
                                <w:sz w:val="21"/>
                                <w:szCs w:val="21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1.95pt;margin-top:.25pt;width:354.35pt;height:21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" o:allowincell="f">
                <v:textbox>
                  <w:txbxContent>
                    <w:p w:rsidR="00F12257" w:rsidRPr="00C05FD4" w:rsidRDefault="00F12257" w:rsidP="00F12257">
                      <w:pPr>
                        <w:tabs>
                          <w:tab w:val="left" w:pos="1134"/>
                        </w:tabs>
                        <w:ind w:left="-567"/>
                      </w:pPr>
                      <w:r>
                        <w:t xml:space="preserve">       </w:t>
                      </w:r>
                    </w:p>
                    <w:p w:rsidR="00F12257" w:rsidRPr="006535C8" w:rsidRDefault="00F12257" w:rsidP="00F12257">
                      <w:pPr>
                        <w:pStyle w:val="Ttulo2"/>
                        <w:tabs>
                          <w:tab w:val="left" w:pos="709"/>
                          <w:tab w:val="left" w:pos="993"/>
                        </w:tabs>
                        <w:rPr>
                          <w:sz w:val="21"/>
                          <w:szCs w:val="21"/>
                        </w:rPr>
                      </w:pPr>
                      <w:r w:rsidRPr="00FB288A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F12257">
                        <w:rPr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 w:rsidRPr="00F12257">
                        <w:rPr>
                          <w:color w:val="auto"/>
                          <w:sz w:val="21"/>
                          <w:szCs w:val="21"/>
                        </w:rPr>
                        <w:t xml:space="preserve">Naves, Igor Silva Rodrigues. </w:t>
                      </w:r>
                    </w:p>
                    <w:p w:rsidR="00F12257" w:rsidRPr="006535C8" w:rsidRDefault="00F12257" w:rsidP="00F12257">
                      <w:pPr>
                        <w:pStyle w:val="Recuodecorpodetexto"/>
                        <w:tabs>
                          <w:tab w:val="left" w:pos="851"/>
                        </w:tabs>
                        <w:ind w:left="709" w:hanging="709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N229f</w:t>
                      </w:r>
                      <w:r w:rsidRPr="006535C8">
                        <w:rPr>
                          <w:sz w:val="21"/>
                          <w:szCs w:val="21"/>
                        </w:rPr>
                        <w:t xml:space="preserve">         Fatores que podem influenciar a recontaminação do sistema de canais radiculares durante o preparo e cimentação do retentor intrarradicular / Igor Silva Rodrigues Naves, </w:t>
                      </w:r>
                      <w:proofErr w:type="spellStart"/>
                      <w:r w:rsidRPr="006535C8">
                        <w:rPr>
                          <w:sz w:val="21"/>
                          <w:szCs w:val="21"/>
                        </w:rPr>
                        <w:t>Stephanea</w:t>
                      </w:r>
                      <w:proofErr w:type="spellEnd"/>
                      <w:r w:rsidRPr="006535C8">
                        <w:rPr>
                          <w:sz w:val="21"/>
                          <w:szCs w:val="21"/>
                        </w:rPr>
                        <w:t xml:space="preserve"> Monteiro. – Uberaba, 2018.</w:t>
                      </w:r>
                    </w:p>
                    <w:p w:rsidR="00F12257" w:rsidRPr="006535C8" w:rsidRDefault="00F12257" w:rsidP="00F12257">
                      <w:pPr>
                        <w:pStyle w:val="Recuodecorpodetexto"/>
                        <w:tabs>
                          <w:tab w:val="left" w:pos="900"/>
                          <w:tab w:val="left" w:pos="993"/>
                        </w:tabs>
                        <w:ind w:left="709" w:hanging="709"/>
                        <w:jc w:val="left"/>
                        <w:rPr>
                          <w:sz w:val="21"/>
                          <w:szCs w:val="21"/>
                        </w:rPr>
                      </w:pPr>
                      <w:r w:rsidRPr="006535C8">
                        <w:rPr>
                          <w:sz w:val="21"/>
                          <w:szCs w:val="21"/>
                        </w:rPr>
                        <w:t xml:space="preserve">                   22 f.         </w:t>
                      </w:r>
                    </w:p>
                    <w:p w:rsidR="00F12257" w:rsidRPr="006535C8" w:rsidRDefault="00F12257" w:rsidP="00F12257">
                      <w:pPr>
                        <w:pStyle w:val="Recuodecorpodetexto"/>
                        <w:tabs>
                          <w:tab w:val="left" w:pos="900"/>
                          <w:tab w:val="left" w:pos="1080"/>
                        </w:tabs>
                        <w:ind w:left="709" w:hanging="709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F12257" w:rsidRPr="006535C8" w:rsidRDefault="00F12257" w:rsidP="00F12257">
                      <w:pPr>
                        <w:pStyle w:val="Recuodecorpodetexto3"/>
                        <w:tabs>
                          <w:tab w:val="clear" w:pos="1134"/>
                          <w:tab w:val="left" w:pos="1080"/>
                        </w:tabs>
                        <w:rPr>
                          <w:sz w:val="21"/>
                          <w:szCs w:val="21"/>
                        </w:rPr>
                      </w:pPr>
                      <w:r w:rsidRPr="006535C8">
                        <w:rPr>
                          <w:sz w:val="21"/>
                          <w:szCs w:val="21"/>
                        </w:rPr>
                        <w:t xml:space="preserve">                   Trabalho de Conclusão de Curso -- Universidade de Uberaba. Curso de Odontologia. Área de Endodontia, 2018.</w:t>
                      </w:r>
                    </w:p>
                    <w:p w:rsidR="00F12257" w:rsidRPr="006535C8" w:rsidRDefault="00F12257" w:rsidP="00F12257">
                      <w:pPr>
                        <w:pStyle w:val="Recuodecorpodetexto3"/>
                        <w:tabs>
                          <w:tab w:val="left" w:pos="993"/>
                        </w:tabs>
                        <w:rPr>
                          <w:sz w:val="21"/>
                          <w:szCs w:val="21"/>
                        </w:rPr>
                      </w:pPr>
                      <w:r w:rsidRPr="006535C8">
                        <w:rPr>
                          <w:sz w:val="21"/>
                          <w:szCs w:val="21"/>
                        </w:rPr>
                        <w:tab/>
                        <w:t xml:space="preserve">      Orientador: Prof. Dr. Benito André Silveira </w:t>
                      </w:r>
                      <w:proofErr w:type="spellStart"/>
                      <w:r w:rsidRPr="006535C8">
                        <w:rPr>
                          <w:sz w:val="21"/>
                          <w:szCs w:val="21"/>
                        </w:rPr>
                        <w:t>Miranzi</w:t>
                      </w:r>
                      <w:proofErr w:type="spellEnd"/>
                      <w:r w:rsidRPr="006535C8">
                        <w:rPr>
                          <w:sz w:val="21"/>
                          <w:szCs w:val="21"/>
                        </w:rPr>
                        <w:t>.</w:t>
                      </w:r>
                    </w:p>
                    <w:p w:rsidR="00F12257" w:rsidRPr="006535C8" w:rsidRDefault="00F12257" w:rsidP="00F12257">
                      <w:pPr>
                        <w:pStyle w:val="Recuodecorpodetexto3"/>
                        <w:rPr>
                          <w:sz w:val="21"/>
                          <w:szCs w:val="21"/>
                        </w:rPr>
                      </w:pPr>
                      <w:r w:rsidRPr="006535C8">
                        <w:rPr>
                          <w:sz w:val="21"/>
                          <w:szCs w:val="21"/>
                        </w:rPr>
                        <w:t xml:space="preserve">                                                           </w:t>
                      </w:r>
                    </w:p>
                    <w:p w:rsidR="00F12257" w:rsidRPr="006535C8" w:rsidRDefault="00F12257" w:rsidP="00F12257">
                      <w:pPr>
                        <w:pStyle w:val="Recuodecorpodetexto3"/>
                        <w:rPr>
                          <w:sz w:val="21"/>
                          <w:szCs w:val="21"/>
                        </w:rPr>
                      </w:pPr>
                      <w:r w:rsidRPr="006535C8">
                        <w:rPr>
                          <w:sz w:val="21"/>
                          <w:szCs w:val="21"/>
                        </w:rPr>
                        <w:t xml:space="preserve">                   1. Endodontia. 2. Enterococcus faecalis. 3. Pinos </w:t>
                      </w:r>
                      <w:proofErr w:type="spellStart"/>
                      <w:r w:rsidRPr="006535C8">
                        <w:rPr>
                          <w:sz w:val="21"/>
                          <w:szCs w:val="21"/>
                        </w:rPr>
                        <w:t>intraradiculares</w:t>
                      </w:r>
                      <w:proofErr w:type="spellEnd"/>
                      <w:r w:rsidRPr="006535C8">
                        <w:rPr>
                          <w:sz w:val="21"/>
                          <w:szCs w:val="21"/>
                        </w:rPr>
                        <w:t xml:space="preserve">. I. Monteiro, </w:t>
                      </w:r>
                      <w:proofErr w:type="spellStart"/>
                      <w:r w:rsidRPr="006535C8">
                        <w:rPr>
                          <w:sz w:val="21"/>
                          <w:szCs w:val="21"/>
                        </w:rPr>
                        <w:t>Stephanea</w:t>
                      </w:r>
                      <w:proofErr w:type="spellEnd"/>
                      <w:r w:rsidRPr="006535C8">
                        <w:rPr>
                          <w:sz w:val="21"/>
                          <w:szCs w:val="21"/>
                        </w:rPr>
                        <w:t xml:space="preserve">. II. </w:t>
                      </w:r>
                      <w:proofErr w:type="spellStart"/>
                      <w:r w:rsidRPr="006535C8">
                        <w:rPr>
                          <w:sz w:val="21"/>
                          <w:szCs w:val="21"/>
                        </w:rPr>
                        <w:t>Miranzi</w:t>
                      </w:r>
                      <w:proofErr w:type="spellEnd"/>
                      <w:r w:rsidRPr="006535C8">
                        <w:rPr>
                          <w:sz w:val="21"/>
                          <w:szCs w:val="21"/>
                        </w:rPr>
                        <w:t>, Benito André Silveira. III. Universidade de Uberaba. Curso de Odontologia. IV. Título.</w:t>
                      </w:r>
                    </w:p>
                    <w:p w:rsidR="00F12257" w:rsidRPr="006535C8" w:rsidRDefault="00F12257" w:rsidP="00F12257">
                      <w:pPr>
                        <w:pStyle w:val="Recuodecorpodetexto2"/>
                        <w:tabs>
                          <w:tab w:val="clear" w:pos="1134"/>
                          <w:tab w:val="left" w:pos="-851"/>
                          <w:tab w:val="left" w:pos="709"/>
                          <w:tab w:val="left" w:pos="993"/>
                        </w:tabs>
                        <w:ind w:firstLine="0"/>
                        <w:rPr>
                          <w:sz w:val="21"/>
                          <w:szCs w:val="21"/>
                        </w:rPr>
                      </w:pPr>
                      <w:r w:rsidRPr="006535C8">
                        <w:rPr>
                          <w:sz w:val="21"/>
                          <w:szCs w:val="21"/>
                        </w:rPr>
                        <w:t xml:space="preserve">                                                                                </w:t>
                      </w:r>
                    </w:p>
                    <w:p w:rsidR="00F12257" w:rsidRPr="006535C8" w:rsidRDefault="00F12257" w:rsidP="00F12257">
                      <w:pPr>
                        <w:pStyle w:val="Recuodecorpodetexto2"/>
                        <w:tabs>
                          <w:tab w:val="clear" w:pos="1134"/>
                          <w:tab w:val="left" w:pos="-851"/>
                          <w:tab w:val="left" w:pos="709"/>
                          <w:tab w:val="left" w:pos="993"/>
                        </w:tabs>
                        <w:ind w:firstLine="0"/>
                        <w:rPr>
                          <w:sz w:val="21"/>
                          <w:szCs w:val="21"/>
                        </w:rPr>
                      </w:pPr>
                      <w:r w:rsidRPr="006535C8">
                        <w:rPr>
                          <w:sz w:val="21"/>
                          <w:szCs w:val="21"/>
                        </w:rPr>
                        <w:t xml:space="preserve">                                                                                  </w:t>
                      </w:r>
                      <w:proofErr w:type="gramStart"/>
                      <w:r w:rsidRPr="006535C8">
                        <w:rPr>
                          <w:sz w:val="21"/>
                          <w:szCs w:val="21"/>
                        </w:rPr>
                        <w:t>CDD  617.6</w:t>
                      </w:r>
                      <w:r>
                        <w:rPr>
                          <w:sz w:val="21"/>
                          <w:szCs w:val="21"/>
                        </w:rPr>
                        <w:t>342</w:t>
                      </w:r>
                      <w:proofErr w:type="gramEnd"/>
                      <w:r w:rsidRPr="006535C8">
                        <w:rPr>
                          <w:sz w:val="21"/>
                          <w:szCs w:val="21"/>
                        </w:rPr>
                        <w:t xml:space="preserve">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>
      <w:bookmarkStart w:id="0" w:name="_GoBack"/>
      <w:bookmarkEnd w:id="0"/>
    </w:p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/>
    <w:p w:rsidR="00F12257" w:rsidRPr="00B666C4" w:rsidRDefault="00F12257" w:rsidP="00F12257"/>
    <w:p w:rsidR="00F12257" w:rsidRDefault="00F12257" w:rsidP="00F12257">
      <w:pPr>
        <w:tabs>
          <w:tab w:val="left" w:pos="795"/>
          <w:tab w:val="left" w:pos="1155"/>
          <w:tab w:val="left" w:pos="1701"/>
          <w:tab w:val="left" w:pos="1843"/>
        </w:tabs>
      </w:pPr>
      <w:r>
        <w:t xml:space="preserve">          </w:t>
      </w:r>
    </w:p>
    <w:p w:rsidR="00F12257" w:rsidRPr="00B666C4" w:rsidRDefault="00F12257" w:rsidP="00F12257">
      <w:pPr>
        <w:tabs>
          <w:tab w:val="left" w:pos="795"/>
          <w:tab w:val="left" w:pos="1155"/>
          <w:tab w:val="left" w:pos="1701"/>
          <w:tab w:val="left" w:pos="1843"/>
        </w:tabs>
      </w:pPr>
      <w:r>
        <w:t xml:space="preserve">              Ficha elaborada pela bibliotecária Tatiane da Silva Viana CRB6-3171                                        </w:t>
      </w:r>
    </w:p>
    <w:p w:rsidR="00F12257" w:rsidRPr="0030386C" w:rsidRDefault="00F12257" w:rsidP="00FB03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257" w:rsidRDefault="00F12257" w:rsidP="00685E3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F12257" w:rsidRDefault="00F12257" w:rsidP="00685E3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F12257" w:rsidRDefault="00F12257" w:rsidP="00685E3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F12257" w:rsidRDefault="00F12257" w:rsidP="00685E3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685E38" w:rsidRPr="0030386C" w:rsidRDefault="00685E38" w:rsidP="00685E3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86C">
        <w:rPr>
          <w:rFonts w:ascii="Times New Roman" w:hAnsi="Times New Roman" w:cs="Times New Roman"/>
          <w:color w:val="000000" w:themeColor="text1"/>
          <w:sz w:val="28"/>
        </w:rPr>
        <w:lastRenderedPageBreak/>
        <w:t>IGOR SILVA RODRIGUES NAVES</w:t>
      </w:r>
    </w:p>
    <w:p w:rsidR="00685E38" w:rsidRPr="0030386C" w:rsidRDefault="00685E38" w:rsidP="00685E3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86C">
        <w:rPr>
          <w:rFonts w:ascii="Times New Roman" w:hAnsi="Times New Roman" w:cs="Times New Roman"/>
          <w:color w:val="000000" w:themeColor="text1"/>
          <w:sz w:val="28"/>
        </w:rPr>
        <w:t>STEPHANEA MONTEIRO</w:t>
      </w:r>
    </w:p>
    <w:p w:rsidR="00685E38" w:rsidRDefault="00685E38" w:rsidP="00685E38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B03EB" w:rsidRPr="0030386C" w:rsidRDefault="00FB03EB" w:rsidP="00685E38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685E38" w:rsidRPr="0030386C" w:rsidRDefault="00685E38" w:rsidP="00685E3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30386C">
        <w:rPr>
          <w:rFonts w:ascii="Times New Roman" w:hAnsi="Times New Roman" w:cs="Times New Roman"/>
          <w:b/>
          <w:color w:val="000000" w:themeColor="text1"/>
          <w:sz w:val="32"/>
        </w:rPr>
        <w:t>FATORES QUE PODEM INFLUENCIAR A RECONTAMINAÇÃO DO SISTEMA DE CANAIS RADICULARES DURANTE O PREPARO E CIMENTAÇÃO DO RETENTOR INTRARRADICULAR</w:t>
      </w:r>
      <w:r w:rsidRPr="0030386C">
        <w:rPr>
          <w:rFonts w:ascii="Times New Roman" w:hAnsi="Times New Roman" w:cs="Times New Roman"/>
          <w:b/>
          <w:color w:val="000000" w:themeColor="text1"/>
          <w:sz w:val="40"/>
        </w:rPr>
        <w:t xml:space="preserve"> </w:t>
      </w:r>
    </w:p>
    <w:p w:rsidR="00FB03EB" w:rsidRPr="0030386C" w:rsidRDefault="00FB03EB" w:rsidP="00685E38">
      <w:pPr>
        <w:spacing w:line="360" w:lineRule="auto"/>
        <w:ind w:left="495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85B05" w:rsidRDefault="00B85B05" w:rsidP="00B85B05">
      <w:pPr>
        <w:spacing w:line="360" w:lineRule="auto"/>
        <w:ind w:left="212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</w:rPr>
        <w:t xml:space="preserve">Trabalho de conclusão de curso apresentado à </w:t>
      </w:r>
      <w:r>
        <w:rPr>
          <w:rFonts w:ascii="Times New Roman" w:hAnsi="Times New Roman" w:cs="Times New Roman"/>
          <w:color w:val="000000" w:themeColor="text1"/>
          <w:sz w:val="24"/>
        </w:rPr>
        <w:t>Universidade de Uberaba como parte dos requisitos para conclusão do curso de Odontologia</w:t>
      </w:r>
      <w:r w:rsidRPr="0030386C">
        <w:rPr>
          <w:rFonts w:ascii="Times New Roman" w:hAnsi="Times New Roman" w:cs="Times New Roman"/>
          <w:color w:val="000000" w:themeColor="text1"/>
          <w:sz w:val="24"/>
        </w:rPr>
        <w:t xml:space="preserve">. Orientador: Prof. Dr. Benito André Silveira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</w:rPr>
        <w:t>Miranzi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B85B05" w:rsidRDefault="00DA44A6" w:rsidP="00B85B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Área de concentração: Endodontia.</w:t>
      </w:r>
    </w:p>
    <w:p w:rsidR="00FB03EB" w:rsidRDefault="00FB03EB" w:rsidP="00B85B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85B05" w:rsidRDefault="00B85B05" w:rsidP="00B85B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Aprovado em: __</w:t>
      </w:r>
      <w:r w:rsidR="00887C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/__</w:t>
      </w:r>
      <w:r w:rsidR="00887C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/__</w:t>
      </w:r>
      <w:r w:rsidR="00887CCF">
        <w:rPr>
          <w:rFonts w:ascii="Times New Roman" w:hAnsi="Times New Roman" w:cs="Times New Roman"/>
          <w:color w:val="000000" w:themeColor="text1"/>
          <w:sz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</w:rPr>
        <w:t>_</w:t>
      </w:r>
    </w:p>
    <w:p w:rsidR="00887CCF" w:rsidRDefault="00887CCF" w:rsidP="00B85B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B03EB" w:rsidRDefault="00FB03EB" w:rsidP="00FB03E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BANCA EXAMINADORA</w:t>
      </w:r>
    </w:p>
    <w:p w:rsidR="00FB03EB" w:rsidRDefault="00FB03EB" w:rsidP="00FB03E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B03EB" w:rsidRDefault="00FB03EB" w:rsidP="00887CC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</w:t>
      </w:r>
    </w:p>
    <w:p w:rsidR="00FB03EB" w:rsidRDefault="00887CCF" w:rsidP="00887CC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</w:rPr>
        <w:t>Prof. Dr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Benito André Silveira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Miranzi</w:t>
      </w:r>
      <w:proofErr w:type="spellEnd"/>
    </w:p>
    <w:p w:rsidR="00887CCF" w:rsidRDefault="00887CCF" w:rsidP="00887CC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Universidade de Uberaba</w:t>
      </w:r>
    </w:p>
    <w:p w:rsidR="00887CCF" w:rsidRDefault="00887CCF" w:rsidP="00887C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887CCF" w:rsidRDefault="00887CCF" w:rsidP="00887C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887CCF" w:rsidRDefault="00887CCF" w:rsidP="00887CC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</w:t>
      </w:r>
    </w:p>
    <w:p w:rsidR="00887CCF" w:rsidRDefault="00887CCF" w:rsidP="00887CC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Prof.ª Renata Oliveira Samuel</w:t>
      </w:r>
    </w:p>
    <w:p w:rsidR="00887CCF" w:rsidRDefault="00887CCF" w:rsidP="00887CC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Universidade de Uberaba</w:t>
      </w: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RESUMO</w:t>
      </w:r>
    </w:p>
    <w:p w:rsidR="003427CE" w:rsidRPr="00FC06DD" w:rsidRDefault="003427CE" w:rsidP="0082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6DD">
        <w:rPr>
          <w:rFonts w:ascii="Times New Roman" w:hAnsi="Times New Roman" w:cs="Times New Roman"/>
          <w:color w:val="000000" w:themeColor="text1"/>
          <w:sz w:val="24"/>
          <w:szCs w:val="24"/>
        </w:rPr>
        <w:t>Os casos de reinfecção endodôntica após cimentação de retentores int</w:t>
      </w:r>
      <w:r w:rsidR="00823E6C" w:rsidRPr="00FC06DD">
        <w:rPr>
          <w:rFonts w:ascii="Times New Roman" w:hAnsi="Times New Roman" w:cs="Times New Roman"/>
          <w:color w:val="000000" w:themeColor="text1"/>
          <w:sz w:val="24"/>
          <w:szCs w:val="24"/>
        </w:rPr>
        <w:t>rarradiculares são associados a</w:t>
      </w:r>
      <w:r w:rsidRPr="00FC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quebra d</w:t>
      </w:r>
      <w:r w:rsidR="00823E6C" w:rsidRPr="00FC06DD">
        <w:rPr>
          <w:rFonts w:ascii="Times New Roman" w:hAnsi="Times New Roman" w:cs="Times New Roman"/>
          <w:color w:val="000000" w:themeColor="text1"/>
          <w:sz w:val="24"/>
          <w:szCs w:val="24"/>
        </w:rPr>
        <w:t>a cadeia asséptica no momento de sua</w:t>
      </w:r>
      <w:r w:rsidRPr="00FC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confecção, que pode envolver fases clinicas e laboratoriais. Com o objetivo de analisar os principais fatores que podem </w:t>
      </w:r>
      <w:r w:rsidR="00823E6C" w:rsidRPr="00FC06DD">
        <w:rPr>
          <w:rFonts w:ascii="Times New Roman" w:hAnsi="Times New Roman" w:cs="Times New Roman"/>
          <w:color w:val="000000" w:themeColor="text1"/>
          <w:sz w:val="24"/>
          <w:szCs w:val="24"/>
        </w:rPr>
        <w:t>levar a</w:t>
      </w:r>
      <w:r w:rsidRPr="00FC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recontaminação, foi realizada uma revisão sistemática, a partir de buscas em bases de dados SciELO, PubMed e Google Scholar, incluindo artigos publicados no período de 2002 a 2018 e escritos nas línguas inglesa e portuguesa. Foi concluído que os elementos dentais tratados endodonticamente com retentores intrarradiculares que são expostos à saliva sofrem recontaminação em um curto intervalo de tempo e devem ser restaurados o mais rápido possível. O uso de um selamento duplo com material resinoso, fotoativado ou ionomérico associado à um cimento </w:t>
      </w:r>
      <w:r w:rsidR="00823E6C" w:rsidRPr="00FC06DD">
        <w:rPr>
          <w:rFonts w:ascii="Times New Roman" w:hAnsi="Times New Roman" w:cs="Times New Roman"/>
          <w:color w:val="000000" w:themeColor="text1"/>
          <w:sz w:val="24"/>
          <w:szCs w:val="24"/>
        </w:rPr>
        <w:t>obturador provisório</w:t>
      </w:r>
      <w:r w:rsidRPr="00FC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o </w:t>
      </w:r>
      <w:r w:rsidR="0025422F" w:rsidRPr="00FC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protocolo </w:t>
      </w:r>
      <w:r w:rsidRPr="00FC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indicado, assim como a limpeza e desinfecção correta do conduto preparado e do próprio pino. </w:t>
      </w:r>
    </w:p>
    <w:p w:rsidR="003427CE" w:rsidRPr="0030386C" w:rsidRDefault="003427CE" w:rsidP="003427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2FA" w:rsidRPr="0030386C" w:rsidRDefault="005A62FA" w:rsidP="007A2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Palavras chave:</w:t>
      </w:r>
      <w:r w:rsidRPr="003038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Enterococcus faecalis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, pinos intraradiculares, reinfecção endodôntica, desinfecção.</w:t>
      </w:r>
    </w:p>
    <w:p w:rsidR="005A62FA" w:rsidRPr="0030386C" w:rsidRDefault="005A62FA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2FA" w:rsidRPr="0030386C" w:rsidRDefault="005A62FA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2FA" w:rsidRDefault="005A62FA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07F" w:rsidRPr="0030386C" w:rsidRDefault="002B407F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2FA" w:rsidRPr="0030386C" w:rsidRDefault="005A62FA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2FA" w:rsidRPr="0030386C" w:rsidRDefault="005A62FA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156" w:rsidRPr="0030386C" w:rsidRDefault="00010156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156" w:rsidRPr="0030386C" w:rsidRDefault="00010156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0BE" w:rsidRPr="0030386C" w:rsidRDefault="000C60BE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7CE" w:rsidRPr="0030386C" w:rsidRDefault="003427CE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0BE" w:rsidRPr="0030386C" w:rsidRDefault="000C60BE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0BE" w:rsidRPr="0030386C" w:rsidRDefault="000C60BE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0386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ABSTRACT</w:t>
      </w:r>
    </w:p>
    <w:p w:rsidR="000C60BE" w:rsidRPr="0030386C" w:rsidRDefault="003427CE" w:rsidP="007A2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cases of endodontic reinfection after cementation of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intraradicular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retainers are associated </w:t>
      </w:r>
      <w:r w:rsidR="00823E6C"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whit the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breakage of the aseptic chain at the time of preparation, which may involve clinical and laboratory phases. With the objective of analyzing the main factors that can </w:t>
      </w:r>
      <w:r w:rsidR="002A7FD6"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lead to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recontamination, a systematic review was performed, based on searches in SciELO, PubMed and Google Scholar databases, including articles published between 2002 and 2018 and written in the English and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portuguese</w:t>
      </w:r>
      <w:proofErr w:type="spellEnd"/>
      <w:r w:rsidR="0025422F"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 was concluded that endodontically treated dental elements with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intraradicular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5422F"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posts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that are exposed to saliva undergo recontamination in a short time and should be restored as soon as possible. The use of a double seal with resinous, photoactivated or ionomeric material associated with a </w:t>
      </w:r>
      <w:r w:rsidR="002A7FD6"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temporary sealant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the most appropriate</w:t>
      </w:r>
      <w:r w:rsidR="0025422F"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protocol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as well as the correct cleaning and disinfection of the </w:t>
      </w:r>
      <w:r w:rsidR="0025422F"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 space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="0025422F"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itself.</w:t>
      </w:r>
    </w:p>
    <w:p w:rsidR="0025422F" w:rsidRPr="0030386C" w:rsidRDefault="0025422F" w:rsidP="007A2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A62FA" w:rsidRPr="0030386C" w:rsidRDefault="005A62FA" w:rsidP="007A2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Key words: </w:t>
      </w:r>
      <w:r w:rsidRPr="003038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Enterococcus faecalis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intraradicular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posts, endodontic reinfection, disinfection.</w:t>
      </w: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A62FA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F36D73" w:rsidRDefault="00F36D73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F36D73" w:rsidRPr="0030386C" w:rsidRDefault="00F36D73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F36D73" w:rsidRDefault="00010156" w:rsidP="00F36D7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SUMÁRIO</w:t>
      </w:r>
    </w:p>
    <w:p w:rsidR="00F36D73" w:rsidRDefault="00F36D73" w:rsidP="00F36D7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D73" w:rsidRDefault="00F36D73" w:rsidP="00F9037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0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</w:t>
      </w:r>
      <w:r w:rsidR="002B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156" w:rsidRPr="00DA44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  <w:r w:rsidR="00010156"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5422F"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25422F"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2B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5422F"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A44A6" w:rsidRPr="0061192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F36D73" w:rsidRDefault="00F36D73" w:rsidP="00F9037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0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</w:t>
      </w:r>
      <w:r w:rsid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44A6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REVISÃO DE LITERATURA</w:t>
      </w:r>
      <w:r w:rsidR="00DA44A6"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61192A"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1192A"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B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1192A"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9</w:t>
      </w:r>
      <w:r w:rsidR="0061192A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</w:p>
    <w:p w:rsidR="00F36D73" w:rsidRPr="002B407F" w:rsidRDefault="00F36D73" w:rsidP="00F9037E">
      <w:pPr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2.1 </w:t>
      </w:r>
      <w:r w:rsidR="0061192A" w:rsidRP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Selame</w:t>
      </w:r>
      <w:r w:rsidRP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nto insatisfatório e infiltração</w:t>
      </w:r>
    </w:p>
    <w:p w:rsidR="00F36D73" w:rsidRPr="002B407F" w:rsidRDefault="00F36D73" w:rsidP="00F9037E">
      <w:pPr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2.2 </w:t>
      </w:r>
      <w:r w:rsidR="0061192A" w:rsidRP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Preparo para retentores intrarradiculares</w:t>
      </w:r>
      <w:r w:rsidRP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</w:p>
    <w:p w:rsidR="00F36D73" w:rsidRPr="002B407F" w:rsidRDefault="00F36D73" w:rsidP="00F9037E">
      <w:pPr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adesão do retentor ao dente</w:t>
      </w:r>
    </w:p>
    <w:p w:rsidR="00F36D73" w:rsidRPr="00F36D73" w:rsidRDefault="00F36D73" w:rsidP="00F9037E">
      <w:pPr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192A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Desinfecção </w:t>
      </w:r>
      <w:r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 retentores intrarradiculares</w:t>
      </w:r>
    </w:p>
    <w:p w:rsidR="00231E2C" w:rsidRPr="00F36D73" w:rsidRDefault="00F36D73" w:rsidP="00F9037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0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3</w:t>
      </w:r>
      <w:r w:rsidR="002B40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231E2C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</w:t>
      </w:r>
      <w:r w:rsidR="0025422F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25422F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:rsidR="00F36D73" w:rsidRDefault="00F36D73" w:rsidP="00F9037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0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</w:t>
      </w:r>
      <w:r w:rsidR="002B40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231E2C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25422F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61192A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61192A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:rsidR="00F36D73" w:rsidRDefault="00F36D73" w:rsidP="00F9037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0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5</w:t>
      </w:r>
      <w:r w:rsidR="002B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156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DISCUSSÃO</w:t>
      </w:r>
      <w:r w:rsidR="0025422F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25422F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61192A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</w:p>
    <w:p w:rsidR="00010156" w:rsidRPr="00F36D73" w:rsidRDefault="00F36D73" w:rsidP="00F9037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0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6</w:t>
      </w:r>
      <w:r w:rsid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0156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CONCLUSÃO</w:t>
      </w:r>
      <w:r w:rsidR="0025422F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25422F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61192A" w:rsidRP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25422F"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010156" w:rsidRPr="00DA44A6" w:rsidRDefault="00010156" w:rsidP="00F9037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4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REFERÊNCIAS </w:t>
      </w:r>
      <w:r w:rsidR="0025422F" w:rsidRPr="00DA44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6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5422F" w:rsidRPr="00DA44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611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2B4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611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25422F" w:rsidRPr="00DA44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F36D73" w:rsidRPr="00F36D7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62FA" w:rsidRPr="0030386C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62FA" w:rsidRDefault="005A62FA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D73" w:rsidRDefault="00F36D73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F36D73" w:rsidSect="00F36D73">
          <w:headerReference w:type="first" r:id="rId9"/>
          <w:pgSz w:w="11906" w:h="16838"/>
          <w:pgMar w:top="1417" w:right="1701" w:bottom="1417" w:left="1701" w:header="1134" w:footer="708" w:gutter="0"/>
          <w:pgNumType w:start="0"/>
          <w:cols w:space="708"/>
          <w:titlePg/>
          <w:docGrid w:linePitch="360"/>
        </w:sectPr>
      </w:pPr>
    </w:p>
    <w:p w:rsidR="009D1218" w:rsidRPr="0030386C" w:rsidRDefault="00F9037E" w:rsidP="00F9037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1 </w:t>
      </w:r>
      <w:r w:rsidR="009D1218" w:rsidRPr="0030386C">
        <w:rPr>
          <w:rFonts w:ascii="Times New Roman" w:hAnsi="Times New Roman" w:cs="Times New Roman"/>
          <w:b/>
          <w:color w:val="000000" w:themeColor="text1"/>
          <w:sz w:val="24"/>
        </w:rPr>
        <w:t>INTRODUÇÃO</w:t>
      </w:r>
    </w:p>
    <w:p w:rsidR="0012481F" w:rsidRPr="0030386C" w:rsidRDefault="0012481F" w:rsidP="00F9037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26530" w:rsidRPr="0030386C" w:rsidRDefault="00C26530" w:rsidP="00F903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objetivo principal do tratamento endodôntico é a manutenção do elemento dental em função no sistema estomatognático, sem causar prejuízos à saúde do paciente. </w:t>
      </w:r>
      <w:r w:rsidR="00553FF6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Para tanto</w:t>
      </w:r>
      <w:r w:rsidR="00EA68E1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é necessário que sejam seguidos princípios científic</w:t>
      </w:r>
      <w:r w:rsidR="00EA68E1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os, mecânicos e biológicos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(ESPÍNDOLA et al., 2002; GABARDO et al</w:t>
      </w:r>
      <w:r w:rsidR="00740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 </w:t>
      </w:r>
    </w:p>
    <w:p w:rsidR="009D1218" w:rsidRPr="0030386C" w:rsidRDefault="009D1218" w:rsidP="007A27E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O insucesso endodôntico aco</w:t>
      </w:r>
      <w:r w:rsidR="00494146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ntece quando o tratamento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não foi capaz</w:t>
      </w:r>
      <w:r w:rsidR="00EA68E1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eliminar uma quantidade suficiente de micr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716EE">
        <w:rPr>
          <w:rFonts w:ascii="Times New Roman" w:hAnsi="Times New Roman" w:cs="Times New Roman"/>
          <w:color w:val="000000" w:themeColor="text1"/>
          <w:sz w:val="24"/>
          <w:szCs w:val="24"/>
        </w:rPr>
        <w:t>-o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rganismos existentes no sistema de canais radiculares, tornando </w:t>
      </w:r>
      <w:proofErr w:type="gram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esta</w:t>
      </w:r>
      <w:proofErr w:type="gram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microbiota residual incompatível com o reparo dos tecidos perirradiculares, resultando na </w:t>
      </w:r>
      <w:r w:rsidR="00EA68E1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perpetuação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lesões </w:t>
      </w:r>
      <w:r w:rsidR="00EA68E1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apicais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. Estas lesões são classificadas como: emergente (quando surgem após tratamento), persistente (quando persistem após o tratamento) ou recorrente (quando recidivam após o tratamento). (SIQUEIRA, 200</w:t>
      </w:r>
      <w:r w:rsidR="00686C59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86C59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A68E1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6C59" w:rsidRPr="0030386C" w:rsidRDefault="00686C59" w:rsidP="007A27E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A infecção secundária é aquela que se origina após a intervenção profissional e caracteriza por apresentar u</w:t>
      </w:r>
      <w:r w:rsidR="00EA68E1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ma microbiota formada por micr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716EE">
        <w:rPr>
          <w:rFonts w:ascii="Times New Roman" w:hAnsi="Times New Roman" w:cs="Times New Roman"/>
          <w:color w:val="000000" w:themeColor="text1"/>
          <w:sz w:val="24"/>
          <w:szCs w:val="24"/>
        </w:rPr>
        <w:t>-o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rganismos que não estavam presentes ao início do tratamento. Portanto tais patógenos provavelmente tiveram acesso ao canal durante o tratamento, entre as consultas ou após a obturação, por conta da quebra na cadeia asséptica como nos casos de cárie remanescente, mau uso do isolamento absoluto, instrumentos contaminados, dentes mantidos abertos para drenagem e fratura ou perda do material restaurador</w:t>
      </w:r>
      <w:r w:rsidR="00494146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46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Caso consigam se adaptar e proliferar, uma infecção secundária será estabelecida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(SIQUEIRA; RÔÇAS, 2008). </w:t>
      </w:r>
      <w:r w:rsidR="003A79C2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Siqueira</w:t>
      </w:r>
      <w:r w:rsidR="00EA68E1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F367C1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A68E1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avaliou o percentual de casos de sucesso de tratamentos efetuados nas clínicas de Endodontia de uma faculdade de Odontologia no estado do Pernambuco (Brasil), encontrando um índice de 82,9% de sucesso. Observa-se que é possível diminuir as chances de fracasso quando se controlam rigorosamente todas as etapas da conduta clínica (LARCERDA</w:t>
      </w:r>
      <w:r w:rsidR="00494146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2016). </w:t>
      </w:r>
    </w:p>
    <w:p w:rsidR="00B35729" w:rsidRPr="0030386C" w:rsidRDefault="00B35729" w:rsidP="007A27E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Os tipos de</w:t>
      </w:r>
      <w:r w:rsidR="00EA68E1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micr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716EE">
        <w:rPr>
          <w:rFonts w:ascii="Times New Roman" w:hAnsi="Times New Roman" w:cs="Times New Roman"/>
          <w:color w:val="000000" w:themeColor="text1"/>
          <w:sz w:val="24"/>
          <w:szCs w:val="24"/>
        </w:rPr>
        <w:t>-o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rganismos encontrados nas infecções endodônticas primárias são diferentes daqueles encontrados em reinfecções. O </w:t>
      </w:r>
      <w:r w:rsidRPr="003038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Enterococcus faecalis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mais encontrado em casos de retratamento, apresentando de 38% a 70% da microbiota nesses casos (MAIA FILHO et al., 2008). </w:t>
      </w:r>
      <w:r w:rsidRPr="0030386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Ele se apresenta como um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coco Gram positivo, facultativo anaeróbio, imóvel e não esporulado (PARDI et al., 2009), sendo resistente a vários tipos de medicamentos, inclusive o hidróxido de cálcio. Essa resistência está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relacionada à bomba de prótons que o </w:t>
      </w:r>
      <w:r w:rsidRPr="0030386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E. faecalis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possui, a qual reduz o pH intracitoplasmático ao projetar prótons para dentro da célula, não deixando que ocorra um aumento no pH interno que acarretaria em lise celular. </w:t>
      </w:r>
      <w:r w:rsidR="003A79C2"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mais</w:t>
      </w:r>
      <w:r w:rsidR="006702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A79C2"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esse tipo de bactéria pode invadir mais profundamente os túbulos dentinários, resistindo aos efeitos do preparo químico mecânico e da irrigação, além de conseguir sobreviver por longos períodos em locais com reduzida presença de nutrientes, como canais selados e obturados, podendo ainda voltar à atividade quando essa fonte de nutrientes for reestabelecida.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3038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E. faecalis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apresenta em sua parede celular o ácido lipopoliteicóico (LTA), que estimula reabsorção óssea, além de estimular células a liberarem mediadores inflamatórios, contribuindo para o dano tecidual. A habilidade de formação de biofilme pelo gênero </w:t>
      </w:r>
      <w:r w:rsidRPr="003038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Enterococcus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permite a colonização de superfícies inertes e biológicas, protege contra agentes antimicrobianos e ação de fagócitos, mediando adesão e invasão de células do hospedeiro (PARADELLA et al., 2007).</w:t>
      </w:r>
    </w:p>
    <w:p w:rsidR="00B35729" w:rsidRPr="0030386C" w:rsidRDefault="00B35729" w:rsidP="007A2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Após </w:t>
      </w:r>
      <w:r w:rsidR="003A79C2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elemento dental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ser submeti</w:t>
      </w:r>
      <w:r w:rsidR="003A79C2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do à um tratamento endodôntico,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79C2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sua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restauração</w:t>
      </w:r>
      <w:r w:rsidR="003A79C2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 necessitar da instalação de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retentores intrarradiculares, desenvolvidos para oferecer suporte ao remanescente dentário sadio e r</w:t>
      </w:r>
      <w:r w:rsidR="008D306E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etenção ao material restaurador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. Durante a escolha do tipo do pino para cada caso, deve ser levado em conta a quantidade de remanescente coronário. (PEGORARO, 2013).</w:t>
      </w:r>
    </w:p>
    <w:p w:rsidR="00062D8A" w:rsidRPr="0030386C" w:rsidRDefault="00B35729" w:rsidP="007A27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Durante a confecção e cimentação </w:t>
      </w:r>
      <w:r w:rsidR="003A79C2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dos retentores intrarradiculares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3A79C2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tão envolvidos procedimentos clínicos que provocam a agregação, na superfície do</w:t>
      </w:r>
      <w:r w:rsidR="00EA68E1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pino, de micr</w:t>
      </w:r>
      <w:r w:rsidR="008D306E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716EE">
        <w:rPr>
          <w:rFonts w:ascii="Times New Roman" w:hAnsi="Times New Roman" w:cs="Times New Roman"/>
          <w:color w:val="000000" w:themeColor="text1"/>
          <w:sz w:val="24"/>
          <w:szCs w:val="24"/>
        </w:rPr>
        <w:t>-o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rganismos resistentes aos canais radiculares, ou até aerossóis do micromotor, que poderão causar algum tipo de reinfecção. Portanto, é importante que seja feita uma correta desinfecção desses pinos, evitando recidivas e comprometimento no tratamento realizado (BERGER et al., 2004). Os agentes de desinfecção mais utilizados na odontologia são a clorexidina e o álcool 70% (GOME</w:t>
      </w:r>
      <w:r w:rsidR="00210816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S et al, 2001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). A clorexidina atua como substância antimicrobiana, antisséptico tópico e desinfetante (FIDEL et al</w:t>
      </w:r>
      <w:r w:rsidR="00062D8A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, 1995). Já o álcool 70% usado na desinfecção pode apresentar vantagens como: bactericida de ação rápida; irritante leve; baixo custo; não-tóxico; incolor e não deixa resíduos (VENTURELLI et al</w:t>
      </w:r>
      <w:r w:rsidR="00062D8A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, 2009).</w:t>
      </w:r>
      <w:r w:rsidR="00062D8A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62D8A" w:rsidRPr="0030386C" w:rsidRDefault="00062D8A" w:rsidP="007A27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importante medida a ser tomada é promover um adequado selamento coronário após a obturação dos canais radiculares, a fim de evitar o contato da saliva com a superfície das obturações, principalmente após estas serem cortadas para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receberem os retentores (MAGURA et al., 1991). Na prática clínica, canais radiculares obturados ficam expostos à saliva por queda da restauração provisória, por infiltração nas restaurações, ou mesmo durante as fases de execução dos procedimentos protéticos (VALERA; CIA, 2000).</w:t>
      </w:r>
    </w:p>
    <w:p w:rsidR="00B35729" w:rsidRPr="0030386C" w:rsidRDefault="00B35729" w:rsidP="007A27E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Torna-se então evidente a necessidade de realizar o tratamento endodôntico tomando medidas preventivas contra a reinfecção, bem como avançar nas pesquisas n</w:t>
      </w:r>
      <w:r w:rsidR="003A79C2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o âmbito da biologia molecular, p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ara que se saib</w:t>
      </w:r>
      <w:r w:rsidR="00EA68E1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a não apenas quais são os micr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716EE">
        <w:rPr>
          <w:rFonts w:ascii="Times New Roman" w:hAnsi="Times New Roman" w:cs="Times New Roman"/>
          <w:color w:val="000000" w:themeColor="text1"/>
          <w:sz w:val="24"/>
          <w:szCs w:val="24"/>
        </w:rPr>
        <w:t>-o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rganismos envolvidos nas infecções, mas também</w:t>
      </w:r>
      <w:r w:rsidR="003A79C2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seus mecanismos de ação sejam esclarecidos. Dessa forma, novas técnicas de desinfecção associadas a novas medicações tornarão o tratamento endodôntico cada vez mais eficaz e com resultados ainda mais previsíveis (LACERDA</w:t>
      </w:r>
      <w:r w:rsidR="00210816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</w:t>
      </w:r>
      <w:r w:rsidR="00062D8A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, 2016).</w:t>
      </w:r>
    </w:p>
    <w:p w:rsidR="00A73977" w:rsidRPr="0030386C" w:rsidRDefault="00A73977" w:rsidP="007A2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B35729" w:rsidRPr="0030386C" w:rsidRDefault="00B35729" w:rsidP="007A27E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686C59" w:rsidRPr="0030386C" w:rsidRDefault="00686C59" w:rsidP="007A27E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9D1218" w:rsidRPr="0030386C" w:rsidRDefault="009D1218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9D1218" w:rsidRPr="0030386C" w:rsidRDefault="009D1218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9D1218" w:rsidRPr="0030386C" w:rsidRDefault="009D1218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9D1218" w:rsidRPr="0030386C" w:rsidRDefault="009D1218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9D1218" w:rsidRPr="0030386C" w:rsidRDefault="009D1218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9D1218" w:rsidRPr="0030386C" w:rsidRDefault="009D1218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79C2" w:rsidRPr="0030386C" w:rsidRDefault="003A79C2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79C2" w:rsidRPr="0030386C" w:rsidRDefault="003A79C2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79C2" w:rsidRPr="0030386C" w:rsidRDefault="003A79C2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79C2" w:rsidRPr="0030386C" w:rsidRDefault="003A79C2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9D1218" w:rsidRPr="0030386C" w:rsidRDefault="009D1218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9D1218" w:rsidRDefault="009D1218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36D73" w:rsidRDefault="00F36D73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9037E" w:rsidRDefault="00F9037E" w:rsidP="00F36D7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D73" w:rsidRPr="0030386C" w:rsidRDefault="00F9037E" w:rsidP="00F9037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 </w:t>
      </w:r>
      <w:r w:rsidR="00F36D73"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REVISÃO DE LITERATURA</w:t>
      </w:r>
    </w:p>
    <w:p w:rsidR="00F36D73" w:rsidRPr="0030386C" w:rsidRDefault="00F36D73" w:rsidP="00F9037E">
      <w:pPr>
        <w:pStyle w:val="PargrafodaLista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D73" w:rsidRPr="00F9037E" w:rsidRDefault="00F9037E" w:rsidP="00226FBD">
      <w:pPr>
        <w:shd w:val="clear" w:color="auto" w:fill="FFFFFF"/>
        <w:spacing w:before="120" w:after="12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 xml:space="preserve">2.1 </w:t>
      </w:r>
      <w:r w:rsidR="00F36D73" w:rsidRPr="00F903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>Selamento insatisfatório e infiltração</w:t>
      </w:r>
    </w:p>
    <w:p w:rsidR="00F36D73" w:rsidRPr="0030386C" w:rsidRDefault="00F36D73" w:rsidP="00226FBD">
      <w:pPr>
        <w:shd w:val="clear" w:color="auto" w:fill="FFFFFF"/>
        <w:spacing w:before="120" w:after="12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Heling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 (2002) realizaram uma revisão para analisar a microinfiltração que ocorre durante o preparo de um dente para receber um retentor intrarradicular. Segundo os autores essa microinfiltração pode ser minimizada quando o preparo for realizado o mais rápido possível após a obturação do canal, uma vez que os materiais de restauração provisória utilizados durante e após o tratamento endodôntico não proporcionam o vedamento adequado do canal. Os autores firmaram que o preparo do espaço para o retentor e a cimentação devem ser realizados com isolamento absoluto e que dentes com um selamento coronário comprometido por um tempo superior a 3 (três) meses não devem ser restaurados até que tenham seus canais retratados.</w:t>
      </w:r>
    </w:p>
    <w:p w:rsidR="00F36D73" w:rsidRPr="0030386C" w:rsidRDefault="00F36D73" w:rsidP="00F36D73">
      <w:pPr>
        <w:shd w:val="clear" w:color="auto" w:fill="FFFFFF"/>
        <w:spacing w:before="120" w:after="12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Anselmo (2009) realizou uma revisão de literatura para discutir a importância do selamento coronário provisório em dentes tratados endodonticamente relacionando com a microinfiltração. A autora concluiu que as restaurações temporárias coronárias após tratamento endodôntico são importantes para evitar a recontaminação dos canais radiculares; as restaurações definitivas devem ser realizadas o mais rápido possível, para não comprometer o sucesso do tratamento; todos os materiais seladores envolvidos no trabalho não são capazes de prevenir totalmente a microinfiltração; o selamento duplo utilizando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Cimpat (Septodont, França) associado ao IRM (Dentsply, EUA)</w:t>
      </w:r>
      <w:r w:rsidRPr="0030386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 mostraram-se como a melhor opção para restauração temporária, por aumentar as propriedades físicas dos materiais; a espessura do material provisório é importante para evitar a microinfiltração, necessitando em média de 2 a 4 mm de material intracoronário. </w:t>
      </w:r>
    </w:p>
    <w:p w:rsidR="00F36D73" w:rsidRPr="0030386C" w:rsidRDefault="00F36D73" w:rsidP="00F36D73">
      <w:pPr>
        <w:shd w:val="clear" w:color="auto" w:fill="FFFFFF"/>
        <w:spacing w:before="120" w:after="12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 e Cheng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(2012) decidiram associar em um trabalho in vitro, a microinfiltração relacionada com o tempo mínimo pós cimentação do pino de fibra de vidro para se usar o alta rotação no dente. Foram tratados endodonticamente 45 pré-molares e cimentados pinos de fibra de vidro. No grupo 1 a construção do núcleo de preenchimento foi feita 5 minutos após a cimentação, no grupo 2 ela foi feita 15 minutos após a cimentação e no grupo 3 30 minutos após a cimentação. Foram criados ainda dois grupos controle, um com apenas 5 mm de selamento apical e outro sem preparação do núcleo de preenchimento. A microinfiltração foi avaliada usando um sistema de filtração de fluidos. Como resultado eles perceberam que a microinfiltração sofreu um aumento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após a preparação do dente com alta rotação. A preparação dos dentes, segundo os autores, deve ser feita então pelo menos 15 minutos após a cimentação do pino.</w:t>
      </w:r>
    </w:p>
    <w:p w:rsidR="00F36D73" w:rsidRPr="0030386C" w:rsidRDefault="00F36D73" w:rsidP="00F36D73">
      <w:pPr>
        <w:shd w:val="clear" w:color="auto" w:fill="FFFFFF"/>
        <w:spacing w:before="120" w:after="120" w:line="36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Oliveira et al. (2013) realizaram um estudo para investigar a microinfiltração coronária em dois casos: dentes tratados endodonticamente preparados para receber um retentor intrarradicular e dentes com retentor intrarradicular mas sem coroa protética e expostos à contaminação pela saliva. Um total de 35 dentes humanos unirradiculares foram tratados endodonticamente e divididos em 5 grupos. O grupo 1 era o de dentes tratados e preparados para receber o retentor, o grupo 2 continha dentes tratados e com retentores cimentados, mas sem selamento coronário. Os outros 3 grupos eram controle positivo e negativo. Os dentes foram então esterilizados e contaminados com saliva. O grupo 1 sofreu uma microinfiltração de 90% após 24 horas e o grupo 2 sofreu uma microinfiltração de 70% após 40 dias. Concluíram que os canais tratados com retentores cimentados sem coroa protética podem sofrer recontaminação quando expostos à saliva após um curto intervalo de tempo. </w:t>
      </w:r>
    </w:p>
    <w:p w:rsidR="00F36D73" w:rsidRPr="0030386C" w:rsidRDefault="00F36D73" w:rsidP="00F36D73">
      <w:pPr>
        <w:shd w:val="clear" w:color="auto" w:fill="FFFFFF"/>
        <w:spacing w:before="120" w:after="120" w:line="36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Castro et al. (2013) avaliaram o nível de infiltração coronária de 4 materiais restauradores temporários, sendo eles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Clip F (VOCO,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Cuxhaven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Alemanha);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Bioplic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(Biodinâmica, Ibiporã, SP, Brasil);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Vitremer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(3M ESPE, Sumaré, SP, Brasil) e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Ketak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N100 (3M ESPE, Sumaré, SP, Brasil)</w:t>
      </w:r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88 dentes unirradiculares foram tratados endodonticamente e divididos em 4 grupos, sendo que cada grupo continha um dente para controle negativo e outro para controle positivo. Os dentes então foram submersos em tinta indiana por 30 e 60 dias e submetidos a </w:t>
      </w:r>
      <w:proofErr w:type="spellStart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diafanização</w:t>
      </w:r>
      <w:proofErr w:type="spellEnd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avaliar a microinfiltração utilizando um microscópio de medição. Os resultados levaram os autores a concluírem que nenhum dos materiais foi capaz de prevenir a microinfiltração em ambos períodos analisados, sendo que o </w:t>
      </w:r>
      <w:proofErr w:type="spellStart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Bioplic</w:t>
      </w:r>
      <w:proofErr w:type="spellEnd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apresentou um maior nível de infiltração e o </w:t>
      </w:r>
      <w:proofErr w:type="spellStart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Vitremer</w:t>
      </w:r>
      <w:proofErr w:type="spellEnd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apresentou o menor nível de infiltração </w:t>
      </w:r>
    </w:p>
    <w:p w:rsidR="00F36D73" w:rsidRPr="0030386C" w:rsidRDefault="00F36D73" w:rsidP="00F36D73">
      <w:pPr>
        <w:shd w:val="clear" w:color="auto" w:fill="FFFFFF"/>
        <w:spacing w:before="120" w:after="12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Zancan</w:t>
      </w:r>
      <w:proofErr w:type="spellEnd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et al. (2015) realizaram uma revisão de literatura com o objetivo de analisar as propriedades dos principais seladores coronários. Foram analisados cimentos </w:t>
      </w:r>
      <w:proofErr w:type="spellStart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pré</w:t>
      </w:r>
      <w:proofErr w:type="spellEnd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-manipulados, cimentos a base de óxido de zinco e eugenol, cimentos a base de ionômero de vidro e cimentos fotoativados. Após o trabalho, os pesquisadores chegaram </w:t>
      </w:r>
      <w:r w:rsidR="00226FBD"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à</w:t>
      </w:r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conclusão de que os materiais fotoativados, cimento de ionômero de vidro e </w:t>
      </w:r>
      <w:proofErr w:type="spellStart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coltosol</w:t>
      </w:r>
      <w:proofErr w:type="spellEnd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são os materiais que apresentam a melhor capacidade de vedamento, porém a variação </w:t>
      </w:r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de metodologias é vasta, fazendo com que as comparações sejam mais difíceis de serem feitas, necessitando então de uma padronização dos materiais usados nesse caso. </w:t>
      </w:r>
    </w:p>
    <w:p w:rsidR="00F36D73" w:rsidRPr="0030386C" w:rsidRDefault="00F36D73" w:rsidP="00226FBD">
      <w:pPr>
        <w:shd w:val="clear" w:color="auto" w:fill="FFFFFF"/>
        <w:spacing w:after="12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Padmanabhan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 (2017) avaliaram através de um estudo in vitro a microinfiltração causada por um preparo para retentor intrarradicular imediato e não imediato.  130 dentes unirradiculares foram tratados endodonticamente e obturados com 4 seladores diferentes. Os preparos para retentores forem feitos com broca Gates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Glidden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imediatamente após o tratamento endodôntico em alguns grupos e uma semana após o tratamento em outros grupos. Os resultados obtidos mostraram aos autores que há menos infiltração quando o preparo para o retentor é feito imediatamente após o tratamento endodôntico. </w:t>
      </w:r>
    </w:p>
    <w:p w:rsidR="00F36D73" w:rsidRPr="00F9037E" w:rsidRDefault="00F36D73" w:rsidP="00226FBD">
      <w:pPr>
        <w:pStyle w:val="PargrafodaLista"/>
        <w:numPr>
          <w:ilvl w:val="1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03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Preparo para retentores intrarradiculares e adesão do retentor ao dente</w:t>
      </w:r>
    </w:p>
    <w:p w:rsidR="00F36D73" w:rsidRPr="0030386C" w:rsidRDefault="00F36D73" w:rsidP="00226F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Ravanello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(2011) realizou um estudo para investigar o efeito da desinfecção dos preparos para retentores intrarradiculares na resistência adesiva de pinos de fibra de vidro (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White Post DC, FGM,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Joinvile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SC, Brasil) que foram cimentados com 2 cimentos adesivos diferentes. 60 raízes foram divididas em 6 grupos de acordo com a solução ou técnica usada na limpeza, sendo elas: água, hipoclorito de sódio 5% e hipoclorito de sódio 5% associado ao ultrassom, além da estratégia de cimentação: condicionamento com ácido fosfórico 37% (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Condac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FGM) e sistema adesivo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Adper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Single Bond 2 (3M ESPE,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Paul, MN, EUA) com cimento adesivo convencional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RelyX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ARC ou cimento resinoso autoadesivo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RelyX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U100 (3M ESPE). A autora chegou à conclusão de que os métodos de limpeza não interferiram sobre a resistência adesiva nos grupos com o cimento convencional. O cimento autoadesivo proporcionou resistência de união maior que o convencional em todos os grupos, porém a utilização do hipoclorito de sódio diminuiu a resistência de união para esse sistema.</w:t>
      </w:r>
    </w:p>
    <w:p w:rsidR="00F36D73" w:rsidRPr="0030386C" w:rsidRDefault="00F36D73" w:rsidP="00F36D73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Style w:val="nlmarticle-title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0386C">
        <w:rPr>
          <w:rStyle w:val="nlmarticle-title"/>
          <w:rFonts w:ascii="Times New Roman" w:hAnsi="Times New Roman" w:cs="Times New Roman"/>
          <w:color w:val="000000" w:themeColor="text1"/>
          <w:sz w:val="24"/>
          <w:szCs w:val="24"/>
        </w:rPr>
        <w:t>Ertas</w:t>
      </w:r>
      <w:proofErr w:type="spellEnd"/>
      <w:r w:rsidRPr="0030386C">
        <w:rPr>
          <w:rStyle w:val="nlmarticle-title"/>
          <w:rFonts w:ascii="Times New Roman" w:hAnsi="Times New Roman" w:cs="Times New Roman"/>
          <w:color w:val="000000" w:themeColor="text1"/>
          <w:sz w:val="24"/>
          <w:szCs w:val="24"/>
        </w:rPr>
        <w:t xml:space="preserve"> et al. (2014) realizaram um estudo para avaliar os efeitos de algumas soluções irrigadoras sobre as forças de adesão dos pinos de fibra à dentina radicular. Os autores dividiram 32 dentes humanos em 8 grupos, sendo irrigação com soro fisiol</w:t>
      </w:r>
      <w:r w:rsidR="00635B5D">
        <w:rPr>
          <w:rStyle w:val="nlmarticle-title"/>
          <w:rFonts w:ascii="Times New Roman" w:hAnsi="Times New Roman" w:cs="Times New Roman"/>
          <w:color w:val="000000" w:themeColor="text1"/>
          <w:sz w:val="24"/>
          <w:szCs w:val="24"/>
        </w:rPr>
        <w:t xml:space="preserve">ógico, </w:t>
      </w:r>
      <w:r w:rsidRPr="0030386C">
        <w:rPr>
          <w:rStyle w:val="nlmarticle-title"/>
          <w:rFonts w:ascii="Times New Roman" w:hAnsi="Times New Roman" w:cs="Times New Roman"/>
          <w:color w:val="000000" w:themeColor="text1"/>
          <w:sz w:val="24"/>
          <w:szCs w:val="24"/>
        </w:rPr>
        <w:t xml:space="preserve">hipoclorito de sódio, clorexidina, etanol, hipoclorito seguido de EDTA, hipoclorito com EDTA mais clorexidina, hipoclorito com EDTA mais etanol e hipoclorito com EDTA mais desinfecção </w:t>
      </w:r>
      <w:proofErr w:type="spellStart"/>
      <w:r w:rsidRPr="0030386C">
        <w:rPr>
          <w:rStyle w:val="nlmarticle-title"/>
          <w:rFonts w:ascii="Times New Roman" w:hAnsi="Times New Roman" w:cs="Times New Roman"/>
          <w:color w:val="000000" w:themeColor="text1"/>
          <w:sz w:val="24"/>
          <w:szCs w:val="24"/>
        </w:rPr>
        <w:t>fotoativada</w:t>
      </w:r>
      <w:proofErr w:type="spellEnd"/>
      <w:r w:rsidRPr="0030386C">
        <w:rPr>
          <w:rStyle w:val="nlmarticle-title"/>
          <w:rFonts w:ascii="Times New Roman" w:hAnsi="Times New Roman" w:cs="Times New Roman"/>
          <w:color w:val="000000" w:themeColor="text1"/>
          <w:sz w:val="24"/>
          <w:szCs w:val="24"/>
        </w:rPr>
        <w:t xml:space="preserve">. Os resultados mostraram que a força de adesão pode ser significativamente afetada pelo tipo de solução irrigadora e protocolo de desinfecção. Os autores concluíram que apesar da irrigação com </w:t>
      </w:r>
      <w:r w:rsidRPr="0030386C">
        <w:rPr>
          <w:rStyle w:val="nlmarticle-title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hipoclorito e EDTA causar uma menor força de adesão, o uso combinado com clorexidina pode melhorar a força de adesão entre o pino e a dentina radicular. </w:t>
      </w:r>
    </w:p>
    <w:p w:rsidR="00F36D73" w:rsidRPr="0030386C" w:rsidRDefault="00F36D73" w:rsidP="00F36D73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Haragushiku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 (2015) avaliaram através de um estudo o efeito de soluções desinfetantes na eliminação de bactérias do canal e o efeito na força de adesão de pinos de fibra de vidro. Após selecionar 53 dentes com canais tratados, os autores realizaram preparos para retentores intrarradiculares com brocas Largo #3 e #4 (Dentsply-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Maillefer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Petrópolis, RJ, Brasil) e contaminaram os dentes com </w:t>
      </w:r>
      <w:r w:rsidRPr="003038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E. faecalis.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Eles usaram para a desinfecção hipoclorito de sódio a 5%, clorexidina a 2% e água destilada para o grupo controle. Os pinos de fibra de vidro (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WhitePost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DC2, FGM, Joinville, SC, Brasil) foram cimentados com um cimento resinoso dual (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AllCem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, FGM, Joinville, SC, Brasil) e adesivo de dois passos (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Ambar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FGM, Joinville, SC,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Brazil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Os dentes foram então avaliados através de um microscópio eletrônico de varredura.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 descontaminação com hipoclorito foi eficaz apenas quando os dentes foram contaminado por 1 h, enquanto a CHX foi eficaz em dentes contaminados por uma hora e também em dentes contaminados por 30 dias, Os autores concluiram que a clorexidina mostrou melhores resultados para descontaminação do canal e aumento da força de união do pino com a dentina. </w:t>
      </w:r>
    </w:p>
    <w:p w:rsidR="00F36D73" w:rsidRPr="0030386C" w:rsidRDefault="00F36D73" w:rsidP="00F36D73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Giudice</w:t>
      </w:r>
      <w:proofErr w:type="spellEnd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et al. (2016) analisaram a eficiência de diferentes protocolos de irrigação dos preparos para retentores intrarradiculares. Os autores selecionaram 28 dentes unirradiculares, trataram os mesmos endodonticamente e prepararam os condutos para recebimentos de retentores intrarradiculares. Diferentes soluções foram selecionadas para a desinfecção desses preparos, sendo EDTA, ácido fosfórico 37% e uma associação de EDTA com ácido fosfórico e ativação com ultrassom. Eles avaliaram com a ajuda de um microscópio eletrônico de varredura a presença de </w:t>
      </w:r>
      <w:proofErr w:type="spellStart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smear</w:t>
      </w:r>
      <w:proofErr w:type="spellEnd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layer</w:t>
      </w:r>
      <w:proofErr w:type="spellEnd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Os condutos irrigados com EDTA associado com ácido fosfórico e ultrassom mostraram melhores resultados. Segundo os autores as diferentes técnicas de limpeza dos preparos podem levar a grandes diferenças na limpeza da dentina das superfícies, assim como o fato de não usar o ultrassom também acarretará em uma menor limpeza.</w:t>
      </w:r>
    </w:p>
    <w:p w:rsidR="00F36D73" w:rsidRPr="0030386C" w:rsidRDefault="00F36D73" w:rsidP="00F36D73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Rocha et al. (2017) testaram através de um estudo</w:t>
      </w:r>
      <w:r w:rsidRPr="003038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vitro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métodos de desinfecção dos condutos radiculares infectados com</w:t>
      </w:r>
      <w:r w:rsidRPr="003038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E.  faecalis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momento da confecção de retentores intrarradiculares. 50 dentes unirradiculares tratados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endodonticamente foram preparados para receber retentores intrarradiculares e contaminados com</w:t>
      </w:r>
      <w:r w:rsidRPr="003038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E.  faecalis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Eles foram então desinfetados com hipoclorito de sódio 2,5%, clorexidina 2% e soro fisiológico para grupo controle. Os resultados mostraram que a tanto a clorexidina como o hipoclorito foram capazes de inibir as bactérias presentes e segundo os autores, o uso dessas substâncias deveria ser um protocolo nos casos de preparos e cimentações de retentores por manter a cadeia asséptica. </w:t>
      </w:r>
    </w:p>
    <w:p w:rsidR="00F36D73" w:rsidRPr="0030386C" w:rsidRDefault="00F36D73" w:rsidP="00F36D73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Oliveira et al. (2018) realizaram uma revisão de literatura com o intuito de associar os protocolos de limpeza do preparo para retentor intrarradicular com o aumento da retenção de pinos de fibra de vidro. Segundo os autores, não há consenso na literatura sobre qual a melhor solução para remoção de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debris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após a preparação para retentores. Foram selecionados então 9 estudos relacionados ao tema. 5 deles apresentaram melhores resultados na associação de hipoclorito de sódio com EDTA, enquanto os outros 4 estudos mostraram melhores resultados com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photoninduced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photoacoustic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streaming (PIPS),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Qmix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(Dentsply, Tulsa Dental),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Sikko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(VOCCO, Alemanha) e EDTA. Os autores concluíram então que o melhor método recomendado para a limpeza do preparo seria o uso de hipoclorito associado ao EDTA, podendo inclusive melhorar a adesividade do pino na estrutura dental. </w:t>
      </w:r>
    </w:p>
    <w:p w:rsidR="00F36D73" w:rsidRPr="00F9037E" w:rsidRDefault="00F36D73" w:rsidP="00F9037E">
      <w:pPr>
        <w:pStyle w:val="PargrafodaLista"/>
        <w:numPr>
          <w:ilvl w:val="1"/>
          <w:numId w:val="19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03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Desinfecção dos retentores intrarradiculares</w:t>
      </w:r>
    </w:p>
    <w:p w:rsidR="00F36D73" w:rsidRPr="0030386C" w:rsidRDefault="00F36D73" w:rsidP="00F36D73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Lima (2016) realizou um estudo </w:t>
      </w:r>
      <w:r w:rsidRPr="003038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 vitro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afim de avaliar 3 métodos de desinfecção dos próprios pinos de fibra de vidro (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Angelus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®, Londrina, Paraná, Brasil) pois, segundo a autora, os micro</w:t>
      </w:r>
      <w:r w:rsidR="005716EE">
        <w:rPr>
          <w:rFonts w:ascii="Times New Roman" w:hAnsi="Times New Roman" w:cs="Times New Roman"/>
          <w:color w:val="000000" w:themeColor="text1"/>
          <w:sz w:val="24"/>
          <w:szCs w:val="24"/>
        </w:rPr>
        <w:t>-o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rganismos presentes no pino podem levar à uma reinfecção tardia. 38 pinos de fibra de vidro foram infectados com </w:t>
      </w:r>
      <w:r w:rsidRPr="003038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Enterococcus faecalis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divididos em 4 grupos de acordo com o agente de limpeza utilizado, sendo estes: grupo controle; </w:t>
      </w:r>
      <w:r w:rsidR="00567A65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ácido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fosfórico a 37%; álcool 70%;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digluconato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clorexidina a 2%. Foi evidenciado que todos os grupos, exceto o controle, não apresentaram crescimento bacteriano após a limpeza com seus respectivos agentes. A autora concluiu então que todos os produtos estudados mostraram eficiência na desinfecção dos pinos.</w:t>
      </w:r>
    </w:p>
    <w:p w:rsidR="00F36D73" w:rsidRPr="0030386C" w:rsidRDefault="00F36D73" w:rsidP="00F36D73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Bonorandi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 (2017) avaliaram em uma pesquisa in vitro a eficiência de diferentes substâncias na descontaminação do núcleo metálico fundido (NMF), uma vez que, segundo os autores, o manuseio do NMF durante suas fases de confecção pode resultar em uma contaminação do mesmo. Foram avaliadas então a desinfecção de 21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NMF com 6 substâncias diferentes, sendo Hipoclorito de sódio a 2,5%, clorexidina na forma de gel a 2%, clorexidina na forma líquida a 0,12%, álcool etílico 70°,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Glutaraldeído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2% e solução de vinagre de maçã, pelo tempo de 3 minutos. Os autores concluíram que através do método utilizado todos os produtos usados foram efetivos, uma vez que o grupo controle foi o único a mostrar crescimento bacteriano.</w:t>
      </w:r>
    </w:p>
    <w:p w:rsidR="00F36D73" w:rsidRPr="0030386C" w:rsidRDefault="00F36D73" w:rsidP="00F36D73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Labrada</w:t>
      </w:r>
      <w:proofErr w:type="spellEnd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et al. (2017) analisaram através de um estudo microbiológico a ação dos métodos de desinfecção e de esterilização de pinos intrarradiculares de ouro antes da cimentação. 45 pinos de ouro foram divididos em 3 grupos, onde um grupo não recebeu nenhum tratamento, um grupo foi desinfetado com álcool 70% e um grupo foi </w:t>
      </w:r>
      <w:proofErr w:type="spellStart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autoclavado</w:t>
      </w:r>
      <w:proofErr w:type="spellEnd"/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121°C.  Os autores observaram que a esterilização dos pinos eliminou completamente todos patógenos presentes sem afetar na forma e integridade dos mesmos. </w:t>
      </w:r>
    </w:p>
    <w:p w:rsidR="00F36D73" w:rsidRDefault="00F36D73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36D73" w:rsidRDefault="00F36D73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36D73" w:rsidRDefault="00F36D73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36D73" w:rsidRDefault="00F36D73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36D73" w:rsidRDefault="00F36D73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36D73" w:rsidRDefault="00F36D73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36D73" w:rsidRDefault="00F36D73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36D73" w:rsidRDefault="00F36D73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36D73" w:rsidRDefault="00F36D73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36D73" w:rsidRDefault="00F36D73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36D73" w:rsidRDefault="00F36D73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36D73" w:rsidRDefault="00F36D73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26FBD" w:rsidRDefault="00226FBD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26FBD" w:rsidRDefault="00226FBD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26FBD" w:rsidRPr="0030386C" w:rsidRDefault="00226FBD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9D1218" w:rsidRPr="0030386C" w:rsidRDefault="009D1218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010156" w:rsidRPr="0030386C" w:rsidRDefault="00F9037E" w:rsidP="00F9037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3 </w:t>
      </w:r>
      <w:r w:rsidR="006E3F94"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</w:t>
      </w:r>
    </w:p>
    <w:p w:rsidR="006E3F94" w:rsidRPr="0030386C" w:rsidRDefault="006E3F94" w:rsidP="00F903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5F1ABF" w:rsidP="007A27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</w:rPr>
        <w:t xml:space="preserve">O </w:t>
      </w:r>
      <w:r w:rsidR="000C60BE" w:rsidRPr="0030386C">
        <w:rPr>
          <w:rFonts w:ascii="Times New Roman" w:hAnsi="Times New Roman" w:cs="Times New Roman"/>
          <w:color w:val="000000" w:themeColor="text1"/>
          <w:sz w:val="24"/>
        </w:rPr>
        <w:t xml:space="preserve">objetivo desse trabalho foi analisar </w:t>
      </w:r>
      <w:r w:rsidR="00010156" w:rsidRPr="0030386C">
        <w:rPr>
          <w:rFonts w:ascii="Times New Roman" w:hAnsi="Times New Roman" w:cs="Times New Roman"/>
          <w:color w:val="000000" w:themeColor="text1"/>
          <w:sz w:val="24"/>
        </w:rPr>
        <w:t>os principais fatores que podem causar a recontaminação do sistema de canais radiculares no momento do preparo dos condutos para recebimento dos retentores até a completa cimentação dos mesmo</w:t>
      </w:r>
      <w:r w:rsidRPr="0030386C">
        <w:rPr>
          <w:rFonts w:ascii="Times New Roman" w:hAnsi="Times New Roman" w:cs="Times New Roman"/>
          <w:color w:val="000000" w:themeColor="text1"/>
          <w:sz w:val="24"/>
        </w:rPr>
        <w:t>s.</w:t>
      </w:r>
    </w:p>
    <w:p w:rsidR="00010156" w:rsidRPr="0030386C" w:rsidRDefault="00010156" w:rsidP="007A27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47048" w:rsidRPr="0030386C" w:rsidRDefault="00547048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B03EB" w:rsidRPr="0030386C" w:rsidRDefault="00FB03EB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84F99" w:rsidRPr="0030386C" w:rsidRDefault="00F9037E" w:rsidP="00F9037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4 </w:t>
      </w:r>
      <w:r w:rsidR="000C60BE" w:rsidRPr="0030386C">
        <w:rPr>
          <w:rFonts w:ascii="Times New Roman" w:hAnsi="Times New Roman" w:cs="Times New Roman"/>
          <w:b/>
          <w:color w:val="000000" w:themeColor="text1"/>
          <w:sz w:val="24"/>
        </w:rPr>
        <w:t>METODOLOGIA</w:t>
      </w:r>
    </w:p>
    <w:p w:rsidR="00484F99" w:rsidRPr="0030386C" w:rsidRDefault="00484F99" w:rsidP="00F9037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10109" w:rsidRPr="0030386C" w:rsidRDefault="00431D2D" w:rsidP="007A282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</w:rPr>
        <w:t xml:space="preserve">A presente revisão de literatura foi estruturada a partir de uma pesquisa bibliográfica, desenvolvida por meio de uma revisão sistemática de resultados de várias pesquisas. Foram então selecionados estudos </w:t>
      </w:r>
      <w:r w:rsidR="005F1ABF" w:rsidRPr="0030386C">
        <w:rPr>
          <w:rFonts w:ascii="Times New Roman" w:hAnsi="Times New Roman" w:cs="Times New Roman"/>
          <w:color w:val="000000" w:themeColor="text1"/>
          <w:sz w:val="24"/>
        </w:rPr>
        <w:t>in vitro, ensaio</w:t>
      </w:r>
      <w:r w:rsidR="00710109" w:rsidRPr="0030386C">
        <w:rPr>
          <w:rFonts w:ascii="Times New Roman" w:hAnsi="Times New Roman" w:cs="Times New Roman"/>
          <w:color w:val="000000" w:themeColor="text1"/>
          <w:sz w:val="24"/>
        </w:rPr>
        <w:t>s</w:t>
      </w:r>
      <w:r w:rsidR="005F1ABF" w:rsidRPr="0030386C">
        <w:rPr>
          <w:rFonts w:ascii="Times New Roman" w:hAnsi="Times New Roman" w:cs="Times New Roman"/>
          <w:color w:val="000000" w:themeColor="text1"/>
          <w:sz w:val="24"/>
        </w:rPr>
        <w:t xml:space="preserve"> clinico</w:t>
      </w:r>
      <w:r w:rsidR="00710109" w:rsidRPr="0030386C">
        <w:rPr>
          <w:rFonts w:ascii="Times New Roman" w:hAnsi="Times New Roman" w:cs="Times New Roman"/>
          <w:color w:val="000000" w:themeColor="text1"/>
          <w:sz w:val="24"/>
        </w:rPr>
        <w:t>s</w:t>
      </w:r>
      <w:r w:rsidR="005F1ABF" w:rsidRPr="0030386C">
        <w:rPr>
          <w:rFonts w:ascii="Times New Roman" w:hAnsi="Times New Roman" w:cs="Times New Roman"/>
          <w:color w:val="000000" w:themeColor="text1"/>
          <w:sz w:val="24"/>
        </w:rPr>
        <w:t>, estudos transversais, coorte, caso</w:t>
      </w:r>
      <w:r w:rsidR="00710109" w:rsidRPr="0030386C">
        <w:rPr>
          <w:rFonts w:ascii="Times New Roman" w:hAnsi="Times New Roman" w:cs="Times New Roman"/>
          <w:color w:val="000000" w:themeColor="text1"/>
          <w:sz w:val="24"/>
        </w:rPr>
        <w:t>s</w:t>
      </w:r>
      <w:r w:rsidR="005F1ABF" w:rsidRPr="0030386C">
        <w:rPr>
          <w:rFonts w:ascii="Times New Roman" w:hAnsi="Times New Roman" w:cs="Times New Roman"/>
          <w:color w:val="000000" w:themeColor="text1"/>
          <w:sz w:val="24"/>
        </w:rPr>
        <w:t xml:space="preserve"> controle</w:t>
      </w:r>
      <w:r w:rsidR="00710109" w:rsidRPr="0030386C">
        <w:rPr>
          <w:rFonts w:ascii="Times New Roman" w:hAnsi="Times New Roman" w:cs="Times New Roman"/>
          <w:color w:val="000000" w:themeColor="text1"/>
          <w:sz w:val="24"/>
        </w:rPr>
        <w:t xml:space="preserve"> e revisões</w:t>
      </w:r>
      <w:r w:rsidR="005F1ABF" w:rsidRPr="0030386C">
        <w:rPr>
          <w:rFonts w:ascii="Times New Roman" w:hAnsi="Times New Roman" w:cs="Times New Roman"/>
          <w:color w:val="000000" w:themeColor="text1"/>
          <w:sz w:val="24"/>
        </w:rPr>
        <w:t xml:space="preserve"> sistemática</w:t>
      </w:r>
      <w:r w:rsidR="00710109" w:rsidRPr="0030386C">
        <w:rPr>
          <w:rFonts w:ascii="Times New Roman" w:hAnsi="Times New Roman" w:cs="Times New Roman"/>
          <w:color w:val="000000" w:themeColor="text1"/>
          <w:sz w:val="24"/>
        </w:rPr>
        <w:t>s</w:t>
      </w:r>
      <w:r w:rsidR="005F1ABF" w:rsidRPr="003038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10109" w:rsidRPr="0030386C">
        <w:rPr>
          <w:rFonts w:ascii="Times New Roman" w:hAnsi="Times New Roman" w:cs="Times New Roman"/>
          <w:color w:val="000000" w:themeColor="text1"/>
          <w:sz w:val="24"/>
        </w:rPr>
        <w:t xml:space="preserve">relacionados com </w:t>
      </w:r>
      <w:r w:rsidR="00342240" w:rsidRPr="0030386C">
        <w:rPr>
          <w:rFonts w:ascii="Times New Roman" w:hAnsi="Times New Roman" w:cs="Times New Roman"/>
          <w:color w:val="000000" w:themeColor="text1"/>
          <w:sz w:val="24"/>
        </w:rPr>
        <w:t>o tema.</w:t>
      </w:r>
    </w:p>
    <w:p w:rsidR="00342240" w:rsidRPr="0030386C" w:rsidRDefault="00342240" w:rsidP="007A28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</w:rPr>
        <w:t>Tanto a busca eletrônica, quanto manual foram executadas mediante critérios de inclusão e exclusão estabelecidos pelos autores. Como critério de inclusão, os artigos deveriam ser publicados  no período de 200</w:t>
      </w:r>
      <w:r w:rsidR="005A16F6">
        <w:rPr>
          <w:rFonts w:ascii="Times New Roman" w:hAnsi="Times New Roman" w:cs="Times New Roman"/>
          <w:color w:val="000000" w:themeColor="text1"/>
          <w:sz w:val="24"/>
        </w:rPr>
        <w:t>2</w:t>
      </w:r>
      <w:r w:rsidRPr="0030386C">
        <w:rPr>
          <w:rFonts w:ascii="Times New Roman" w:hAnsi="Times New Roman" w:cs="Times New Roman"/>
          <w:color w:val="000000" w:themeColor="text1"/>
          <w:sz w:val="24"/>
        </w:rPr>
        <w:t xml:space="preserve"> a 2018, nas linguas inglesa e portuguesa, estar relacionados à microbiota endodôntica, aos casos de desinfecção dos preparos para retentores e dos próprios retentores e fatores que poderiam levar a reinfecção desse espaço, utilizando combinações de palavras-chave como: Endodontic treatment and microbiology, root canal and microbiota, secundary endodontic infection, intraradicular posts, intraradicular posts desinfection, posts space desinfection, post space preparation, </w:t>
      </w:r>
      <w:r w:rsidRPr="0030386C">
        <w:rPr>
          <w:rFonts w:ascii="Times New Roman" w:hAnsi="Times New Roman" w:cs="Times New Roman"/>
          <w:i/>
          <w:color w:val="000000" w:themeColor="text1"/>
          <w:sz w:val="24"/>
        </w:rPr>
        <w:t>Enterococcus faecalis.</w:t>
      </w:r>
      <w:r w:rsidRPr="0030386C">
        <w:rPr>
          <w:rFonts w:ascii="Times New Roman" w:hAnsi="Times New Roman" w:cs="Times New Roman"/>
          <w:color w:val="000000" w:themeColor="text1"/>
          <w:sz w:val="24"/>
        </w:rPr>
        <w:t xml:space="preserve"> Foram excluídos trabalhos que tenham feito o uso de animais, revisões narrativas, trabalhos que não compreendiam a data ou idioma propostos e casos de insucessos de tratamentos de origem não bacteriana, desenvolvidos em dentes decíduos, casos de infeção endodôntica primária e casos de desinfecção do conduto radicular e não do preparo para retentores intrarradiculares. </w:t>
      </w:r>
    </w:p>
    <w:p w:rsidR="009D1218" w:rsidRPr="0030386C" w:rsidRDefault="009D1218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9D1218" w:rsidRPr="0030386C" w:rsidRDefault="009D1218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010156" w:rsidRPr="0030386C" w:rsidRDefault="00010156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010156" w:rsidRPr="0030386C" w:rsidRDefault="00010156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010156" w:rsidRPr="0030386C" w:rsidRDefault="00010156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010156" w:rsidRPr="0030386C" w:rsidRDefault="00010156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010156" w:rsidRPr="0030386C" w:rsidRDefault="00010156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010156" w:rsidRPr="0030386C" w:rsidRDefault="00010156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010156" w:rsidRPr="0030386C" w:rsidRDefault="00010156" w:rsidP="007A27E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36D73" w:rsidRDefault="00F36D73" w:rsidP="002A7FD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010156" w:rsidRPr="0030386C" w:rsidRDefault="00F9037E" w:rsidP="00F9037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5 </w:t>
      </w:r>
      <w:r w:rsidR="00010156"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DISCUSSÃO</w:t>
      </w:r>
    </w:p>
    <w:p w:rsidR="007A2823" w:rsidRDefault="007A2823" w:rsidP="007A28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45D9" w:rsidRPr="0030386C" w:rsidRDefault="00487500" w:rsidP="007A282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A presença de recontaminação dos ca</w:t>
      </w:r>
      <w:r w:rsidR="00794093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nais normalmente é observada quando estes são expostos a saliva humana, o que mostra a importância da restauração dos dentes tratados com retentor intrarradicular</w:t>
      </w:r>
      <w:r w:rsidR="00B557AD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mais rápido possível. </w:t>
      </w:r>
      <w:r w:rsidR="00794093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Oliveira e al. (2013)</w:t>
      </w:r>
      <w:r w:rsidR="00284181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57AD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verificaram que os</w:t>
      </w:r>
      <w:r w:rsidR="00794093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dentes que receberam esses retentores e não foram restaurados podem sofrer </w:t>
      </w:r>
      <w:r w:rsidR="00B557AD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nova infecção </w:t>
      </w:r>
      <w:r w:rsidR="00794093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um curto intervalo de tempo após </w:t>
      </w:r>
      <w:r w:rsidR="00B557AD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exposição</w:t>
      </w:r>
      <w:r w:rsidR="00794093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saliva. </w:t>
      </w:r>
    </w:p>
    <w:p w:rsidR="00794093" w:rsidRPr="0030386C" w:rsidRDefault="00284181" w:rsidP="0012481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557AD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nselmo (2009) recomenda o uso de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selamento duplo com Cimpat (Septodont, França) e IRM (Dentsply, EUA), e a espessura necessária para evitar a microinfiltração seria de 2 a 4 mm de material intracoronário.</w:t>
      </w:r>
      <w:r w:rsidR="00B26555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 Castro et al. (2013) acreditam que o </w:t>
      </w:r>
      <w:proofErr w:type="spellStart"/>
      <w:r w:rsidR="00B26555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Vitre</w:t>
      </w:r>
      <w:r w:rsidR="00B557AD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mer</w:t>
      </w:r>
      <w:proofErr w:type="spellEnd"/>
      <w:r w:rsidR="00B557AD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(3M ESPE, Brasil) apresenta </w:t>
      </w:r>
      <w:r w:rsidR="00B26555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menor nível de infiltração, apesar de concordarem que nenhum material a previne completamente. </w:t>
      </w:r>
      <w:proofErr w:type="spellStart"/>
      <w:r w:rsidR="00B26555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Zancan</w:t>
      </w:r>
      <w:proofErr w:type="spellEnd"/>
      <w:r w:rsidR="00B26555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 (2015) </w:t>
      </w:r>
      <w:proofErr w:type="spellStart"/>
      <w:r w:rsidR="00B26555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conclui</w:t>
      </w:r>
      <w:r w:rsidR="00B557AD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ram</w:t>
      </w:r>
      <w:proofErr w:type="spellEnd"/>
      <w:r w:rsidR="00B26555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 uso de materiais fotoativados, cimento de ionômero de vidro e </w:t>
      </w:r>
      <w:proofErr w:type="spellStart"/>
      <w:r w:rsidR="00B26555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coltosol</w:t>
      </w:r>
      <w:proofErr w:type="spellEnd"/>
      <w:r w:rsidR="00B26555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os materiais que apresentam melhores capacidades de vedamento, atentando ao fato de que uma padronização do uso desses materiais seja necessária.</w:t>
      </w:r>
    </w:p>
    <w:p w:rsidR="00B26555" w:rsidRPr="0030386C" w:rsidRDefault="00B26555" w:rsidP="0012481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Levando em consideração questões de tempo</w:t>
      </w:r>
      <w:r w:rsidR="0030386C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pós cimentação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 e Cheng (2012) atentaram ao proposto de que </w:t>
      </w:r>
      <w:r w:rsidR="0030386C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o uso de alta rotação para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preparos </w:t>
      </w:r>
      <w:r w:rsidR="0030386C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núcleos de preenchimento que sejam feitos após a cimentação dos retentores devem aguardar no mínimo </w:t>
      </w:r>
      <w:r w:rsidR="00BB1E28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15 minutos, uma vez que o uso do alta pode aumentar a microinfiltração caso seja feito antes do tempo proposto.</w:t>
      </w:r>
    </w:p>
    <w:p w:rsidR="00BB1E28" w:rsidRPr="0030386C" w:rsidRDefault="00BB1E28" w:rsidP="0012481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evitar a microinfiltração, os preparos </w:t>
      </w:r>
      <w:r w:rsidR="0030386C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retentores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devem ser então realizados c</w:t>
      </w:r>
      <w:r w:rsidR="0030386C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 isolamento absoluto (HELING et al.,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2009), e o dente deve </w:t>
      </w:r>
      <w:r w:rsidR="0030386C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 indicado para retratamento caso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não seja restaurado após 3 meses da cimentação. Já quanto ao preparo para retentor, o mesmo deve ser realizado imediatamente após a obturação do elemento dental</w:t>
      </w:r>
      <w:r w:rsidR="0030386C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(PADMANABHAN et al.,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2017).</w:t>
      </w:r>
    </w:p>
    <w:p w:rsidR="002A5B1E" w:rsidRPr="0030386C" w:rsidRDefault="00E3686D" w:rsidP="0012481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Ravanello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(2011) mostrou que a limpeza do preparo para retentor com hipoclorito não diminuiu na resistência adesiva em retentores cimentados com cimento convencional, mas nos casos do cimento autoadesivo, o hipoclorito de sódio causou diminuição da resistência. Oliveira et al. (2018) associou então o uso de hipoclorito com EDTA, mostrando que tal processo pode inclusive aumentar a adesividade do pino,</w:t>
      </w:r>
      <w:r w:rsidR="002A5B1E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enquanto </w:t>
      </w:r>
      <w:proofErr w:type="spellStart"/>
      <w:r w:rsidR="002A5B1E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Ertas</w:t>
      </w:r>
      <w:proofErr w:type="spellEnd"/>
      <w:r w:rsidR="002A5B1E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 (2014) associaram além do EDTA, a clorexidina para a limpeza do conduto, assim como </w:t>
      </w:r>
      <w:proofErr w:type="spellStart"/>
      <w:r w:rsidR="002A5B1E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Haragushiku</w:t>
      </w:r>
      <w:proofErr w:type="spellEnd"/>
      <w:r w:rsidR="002A5B1E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 (2015). O uso do ultrassom também foi </w:t>
      </w:r>
      <w:r w:rsidR="002A5B1E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associado às técnicas de limpeza por </w:t>
      </w:r>
      <w:proofErr w:type="spellStart"/>
      <w:r w:rsidR="002A5B1E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Giudice</w:t>
      </w:r>
      <w:proofErr w:type="spellEnd"/>
      <w:r w:rsidR="002A5B1E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 (2016), que mostraram que o uso de EDTA associado com ácido fosfórico e principalmente com ultrassom acarreta em uma melhor remoção dos </w:t>
      </w:r>
      <w:proofErr w:type="spellStart"/>
      <w:r w:rsidR="002A5B1E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debris</w:t>
      </w:r>
      <w:proofErr w:type="spellEnd"/>
      <w:r w:rsidR="002A5B1E"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presentes no preparo.</w:t>
      </w:r>
    </w:p>
    <w:p w:rsidR="009A0253" w:rsidRPr="0030386C" w:rsidRDefault="009A0253" w:rsidP="007A282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Durante as fases de confecção, esses materiais entram em contato com fluídos corporais e passam por um processo de deslocamento entre o consultório e o laboratório, aumentando, assim, a possibilidade de contaminação dos mesmos. (BONORANDI et al. 2017). No caso de núcleos metálicos fundidos,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Bonorandi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 (2017) mostraram que o Hipoclorito de sódio a 2,5%, clorexidina na forma de gel a 2%, clorexidina na forma líquida a 0,12%, álcool etílico 70°,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Glutaraldeído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2% foram capazes de realizar a completa desinfecção dos NMF, enquanto Lima (2016) mostrou que nos casos de pinos de fibra de vidro, o ácido fosfórico a 37%, o álcool a 70% e a clorexidina a 2% também foram capazes de realizar tal desinfecção.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Labrada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 (2017) apontaram que a esterilização desses retentores elimina completamente qualquer patógeno presenta e mantém ainda a integridade dos </w:t>
      </w:r>
      <w:r w:rsidR="00211209"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pinos contra a deformação.</w:t>
      </w:r>
    </w:p>
    <w:p w:rsidR="00010156" w:rsidRPr="0030386C" w:rsidRDefault="00010156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209" w:rsidRPr="0030386C" w:rsidRDefault="00211209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81F" w:rsidRPr="0030386C" w:rsidRDefault="0012481F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81F" w:rsidRPr="0030386C" w:rsidRDefault="0012481F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81F" w:rsidRPr="0030386C" w:rsidRDefault="0012481F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81F" w:rsidRPr="0030386C" w:rsidRDefault="0012481F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81F" w:rsidRPr="0030386C" w:rsidRDefault="0012481F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81F" w:rsidRPr="0030386C" w:rsidRDefault="0012481F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81F" w:rsidRPr="0030386C" w:rsidRDefault="0012481F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81F" w:rsidRPr="0030386C" w:rsidRDefault="0012481F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386C" w:rsidRPr="0030386C" w:rsidRDefault="0030386C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386C" w:rsidRPr="0030386C" w:rsidRDefault="0030386C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81F" w:rsidRPr="0030386C" w:rsidRDefault="0012481F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37E" w:rsidRDefault="00F9037E" w:rsidP="002A7FD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81F" w:rsidRPr="0030386C" w:rsidRDefault="00F9037E" w:rsidP="00F9037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6 </w:t>
      </w:r>
      <w:r w:rsidR="00010156"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CONCLUSÃO</w:t>
      </w:r>
    </w:p>
    <w:p w:rsidR="0012481F" w:rsidRPr="0030386C" w:rsidRDefault="0012481F" w:rsidP="00F9037E">
      <w:pPr>
        <w:pStyle w:val="PargrafodaLista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2F67" w:rsidRPr="00195825" w:rsidRDefault="00482F67" w:rsidP="007A2823">
      <w:pPr>
        <w:spacing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825">
        <w:rPr>
          <w:rFonts w:ascii="Times New Roman" w:hAnsi="Times New Roman" w:cs="Times New Roman"/>
          <w:color w:val="000000" w:themeColor="text1"/>
          <w:sz w:val="24"/>
          <w:szCs w:val="24"/>
        </w:rPr>
        <w:t>Baseado na revisão sistemática realizada é lícito concluir que:</w:t>
      </w:r>
    </w:p>
    <w:p w:rsidR="00211209" w:rsidRPr="00F9037E" w:rsidRDefault="00211209" w:rsidP="00F9037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>Elementos dentais tratados endodonticamente com retentores intrarradiculares que são expostos à saliva sofrem recontaminação em um curto intervalo de tempo e devem ser restaurados permanentemente no máximo até 3 me</w:t>
      </w:r>
      <w:r w:rsidR="006868C7"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>ses após a cimentação dos pinos;</w:t>
      </w:r>
    </w:p>
    <w:p w:rsidR="00211209" w:rsidRPr="00F9037E" w:rsidRDefault="00211209" w:rsidP="00F9037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uso de um selamento duplo com material resinoso, fotoativado ou ionomérico associado à um cimento </w:t>
      </w:r>
      <w:r w:rsidR="006868C7"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>obturador provisório sem eugenol é o mais indicado;</w:t>
      </w:r>
    </w:p>
    <w:p w:rsidR="00211209" w:rsidRPr="00F9037E" w:rsidRDefault="00211209" w:rsidP="00F9037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>Restaurações definitivas devem ser realizados o mais rápido possível após o tratamento e</w:t>
      </w:r>
      <w:r w:rsidR="006868C7"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>ndodôntico e cimentação do pino;</w:t>
      </w:r>
    </w:p>
    <w:p w:rsidR="00D3548A" w:rsidRPr="00F9037E" w:rsidRDefault="00211209" w:rsidP="00F9037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espessura necessária para evitar a microinfiltração seria de 2 a </w:t>
      </w:r>
      <w:r w:rsidR="006868C7"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>4 mm de material intracoronário;</w:t>
      </w:r>
    </w:p>
    <w:p w:rsidR="00211209" w:rsidRPr="00F9037E" w:rsidRDefault="006868C7" w:rsidP="00F9037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>Após a cimentação de um retentor intrarradicular, deve-se aguardar no mínimo 15 minutos para fazer o uso de alta rotação no preparo de um dente;</w:t>
      </w:r>
    </w:p>
    <w:p w:rsidR="00F9037E" w:rsidRDefault="00D3548A" w:rsidP="009477A1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211209"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preparos devem ser real</w:t>
      </w:r>
      <w:r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>izados com isolamento absoluto e limpados e desinfetados com uma associaçã</w:t>
      </w:r>
      <w:r w:rsidR="006868C7"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>o de hipoclorito de sódio, EDTA ou</w:t>
      </w:r>
      <w:r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clore</w:t>
      </w:r>
      <w:r w:rsidR="006868C7" w:rsidRPr="00F9037E">
        <w:rPr>
          <w:rFonts w:ascii="Times New Roman" w:hAnsi="Times New Roman" w:cs="Times New Roman"/>
          <w:color w:val="000000" w:themeColor="text1"/>
          <w:sz w:val="24"/>
          <w:szCs w:val="24"/>
        </w:rPr>
        <w:t>xidina, associados ao ultrassom;</w:t>
      </w:r>
    </w:p>
    <w:p w:rsidR="00211209" w:rsidRPr="00F9037E" w:rsidRDefault="00D3548A" w:rsidP="009477A1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3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retentores intrarradiculares sofre</w:t>
      </w:r>
      <w:r w:rsidR="006868C7" w:rsidRPr="00F903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Pr="00F903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contaminação durante o processo de confecção e devem ser esterilizados ou ao menos desinfetados por pelo menos 3 minutos.</w:t>
      </w:r>
    </w:p>
    <w:p w:rsidR="00010156" w:rsidRPr="0030386C" w:rsidRDefault="00010156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156" w:rsidRPr="0030386C" w:rsidRDefault="00010156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156" w:rsidRPr="0030386C" w:rsidRDefault="00010156" w:rsidP="007A27E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0156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37E" w:rsidRPr="0030386C" w:rsidRDefault="00F9037E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0156" w:rsidRPr="0030386C" w:rsidRDefault="00010156" w:rsidP="007A27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0816" w:rsidRPr="0030386C" w:rsidRDefault="00210816" w:rsidP="00061A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REFERÊNCIAS</w:t>
      </w:r>
    </w:p>
    <w:p w:rsidR="00210816" w:rsidRPr="0030386C" w:rsidRDefault="00210816" w:rsidP="00061AC2">
      <w:pPr>
        <w:pStyle w:val="PargrafodaLista"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F67" w:rsidRPr="0030386C" w:rsidRDefault="00482F67" w:rsidP="00482F67">
      <w:pPr>
        <w:pStyle w:val="PargrafodaLista"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>ANSELMO, Cynthia. </w:t>
      </w:r>
      <w:r w:rsidRPr="008D2F5B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A Importância do selamento coronário temporário em relação à microinfiltração: revisão de literatura. 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32 f. Monografia (Doutorado) - Curso de Odontologia, </w:t>
      </w:r>
      <w:proofErr w:type="spellStart"/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>Apcd</w:t>
      </w:r>
      <w:proofErr w:type="spellEnd"/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>, São Paulo, 2009.</w:t>
      </w:r>
    </w:p>
    <w:p w:rsidR="00482F67" w:rsidRPr="008D2F5B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482F67" w:rsidRPr="008D2F5B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482F67" w:rsidRPr="008D2F5B" w:rsidRDefault="00482F67" w:rsidP="0030386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2F5B">
        <w:rPr>
          <w:rFonts w:ascii="Times New Roman" w:hAnsi="Times New Roman" w:cs="Times New Roman"/>
          <w:color w:val="000000" w:themeColor="text1"/>
        </w:rPr>
        <w:t>BERGER, Carlos Roberto; CAVINA, Denilson Antônio</w:t>
      </w:r>
      <w:r w:rsidRPr="008D2F5B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8D2F5B">
        <w:rPr>
          <w:rFonts w:ascii="Times New Roman" w:hAnsi="Times New Roman" w:cs="Times New Roman"/>
          <w:color w:val="000000" w:themeColor="text1"/>
        </w:rPr>
        <w:t xml:space="preserve">Pinos Intrarradiculares não metálicos. </w:t>
      </w:r>
      <w:r w:rsidRPr="008D2F5B">
        <w:rPr>
          <w:rFonts w:ascii="Times New Roman" w:hAnsi="Times New Roman" w:cs="Times New Roman"/>
          <w:b/>
          <w:color w:val="000000" w:themeColor="text1"/>
        </w:rPr>
        <w:t>ECO,</w:t>
      </w:r>
      <w:r w:rsidRPr="008D2F5B">
        <w:rPr>
          <w:rFonts w:ascii="Times New Roman" w:hAnsi="Times New Roman" w:cs="Times New Roman"/>
          <w:color w:val="000000" w:themeColor="text1"/>
        </w:rPr>
        <w:t xml:space="preserve"> v1, n.1, p.395-426, 2004.</w:t>
      </w: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BONORANDI, Rebecca et al. </w:t>
      </w:r>
      <w:r w:rsidRPr="008D2F5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Avaliação in vitro da eficiência de diferentes substâncias na descontaminação do núcleo metálico fundido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In: Anais da I Jornada Odontológica da </w:t>
      </w:r>
      <w:proofErr w:type="spellStart"/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>Unichristus</w:t>
      </w:r>
      <w:proofErr w:type="spellEnd"/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Anais...Fortaleza(CE) </w:t>
      </w:r>
      <w:proofErr w:type="spellStart"/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>Unichristus</w:t>
      </w:r>
      <w:proofErr w:type="spellEnd"/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2017. Disponível em: &lt;https//www.even3.com.br/anais/IJOU/48669-AVALIACAO-IN-VITRO-DA-EFICIENCIA-DE-DIFERENTES-SUBSTANCIAS--NA-DESCONTAMINACAO-DO-NUCLEO-METALICO-FUNDIDO&gt;. </w:t>
      </w:r>
      <w:proofErr w:type="spellStart"/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Acesso</w:t>
      </w:r>
      <w:proofErr w:type="spellEnd"/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em</w:t>
      </w:r>
      <w:proofErr w:type="spellEnd"/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: 20/11/2018 18:53.</w:t>
      </w: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ERTAS, </w:t>
      </w:r>
      <w:proofErr w:type="spellStart"/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Huseyin</w:t>
      </w:r>
      <w:proofErr w:type="spellEnd"/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et al. Effects of different irrigating solutions and disinfection methods on push-out bond strengths of fiber posts. </w:t>
      </w:r>
      <w:r w:rsidRPr="008D2F5B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AOS,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v. 72, n. 8, p.783-787, 2014.</w:t>
      </w: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</w:rPr>
      </w:pP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8D2F5B">
        <w:rPr>
          <w:rFonts w:ascii="Times New Roman" w:hAnsi="Times New Roman" w:cs="Times New Roman"/>
          <w:bCs/>
          <w:color w:val="000000" w:themeColor="text1"/>
        </w:rPr>
        <w:t xml:space="preserve">ESPÍNDOLA, A.C.S.; PASSOS, C.O.; SOUZA, E.D.A.; SANTOS, R.A. Avaliação do grau de sucesso e insucesso no tratamento endodôntico em dentes uni-radiculares. </w:t>
      </w:r>
      <w:r w:rsidRPr="008D2F5B">
        <w:rPr>
          <w:rFonts w:ascii="Times New Roman" w:hAnsi="Times New Roman" w:cs="Times New Roman"/>
          <w:b/>
          <w:bCs/>
          <w:color w:val="000000" w:themeColor="text1"/>
        </w:rPr>
        <w:t>RGO</w:t>
      </w:r>
      <w:r w:rsidRPr="008D2F5B">
        <w:rPr>
          <w:rFonts w:ascii="Times New Roman" w:hAnsi="Times New Roman" w:cs="Times New Roman"/>
          <w:bCs/>
          <w:color w:val="000000" w:themeColor="text1"/>
        </w:rPr>
        <w:t>. v. 50, n. 3, p. 16166. 2002.</w:t>
      </w:r>
    </w:p>
    <w:p w:rsidR="00482F67" w:rsidRPr="008D2F5B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482F67" w:rsidRPr="008D2F5B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482F67" w:rsidRPr="008D2F5B" w:rsidRDefault="00482F67" w:rsidP="0030386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2F5B">
        <w:rPr>
          <w:rFonts w:ascii="Times New Roman" w:hAnsi="Times New Roman" w:cs="Times New Roman"/>
          <w:color w:val="000000" w:themeColor="text1"/>
        </w:rPr>
        <w:t xml:space="preserve">FIDEL, Sandra Rivera; MARQUES, José Luis Lage; ANTONIAZZI José Humberto. Avaliação da capacidade de penetração dentinária radicular da clorexidina associada a três diferentes veículos. </w:t>
      </w:r>
      <w:r w:rsidRPr="008D2F5B">
        <w:rPr>
          <w:rFonts w:ascii="Times New Roman" w:hAnsi="Times New Roman" w:cs="Times New Roman"/>
          <w:b/>
          <w:color w:val="000000" w:themeColor="text1"/>
        </w:rPr>
        <w:t>RPG</w:t>
      </w:r>
      <w:r w:rsidRPr="008D2F5B">
        <w:rPr>
          <w:rFonts w:ascii="Times New Roman" w:hAnsi="Times New Roman" w:cs="Times New Roman"/>
          <w:color w:val="000000" w:themeColor="text1"/>
        </w:rPr>
        <w:t>, v. 2, n.3, p. 121-126, 1995.</w:t>
      </w: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</w:rPr>
      </w:pP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8D2F5B">
        <w:rPr>
          <w:rFonts w:ascii="Times New Roman" w:hAnsi="Times New Roman" w:cs="Times New Roman"/>
          <w:bCs/>
          <w:color w:val="000000" w:themeColor="text1"/>
        </w:rPr>
        <w:t xml:space="preserve">GABARDO, M.C.L.; DUFLOTH, F.; SARTORETTO, J.; HIRAI, V.; OLIVEIRA, D.C.; ROSA, E.A.R. Microbiologia do insucesso do tratamento endodôntico. </w:t>
      </w:r>
      <w:r w:rsidRPr="008D2F5B">
        <w:rPr>
          <w:rFonts w:ascii="Times New Roman" w:hAnsi="Times New Roman" w:cs="Times New Roman"/>
          <w:b/>
          <w:bCs/>
          <w:color w:val="000000" w:themeColor="text1"/>
        </w:rPr>
        <w:t>RGS</w:t>
      </w:r>
      <w:r w:rsidRPr="008D2F5B">
        <w:rPr>
          <w:rFonts w:ascii="Times New Roman" w:hAnsi="Times New Roman" w:cs="Times New Roman"/>
          <w:bCs/>
          <w:color w:val="000000" w:themeColor="text1"/>
        </w:rPr>
        <w:t>. v. 1, n. 1, p. 11-17. 2009</w:t>
      </w: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GARCIA, Lucas da </w:t>
      </w:r>
      <w:proofErr w:type="spellStart"/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>Fonsecaroberti</w:t>
      </w:r>
      <w:proofErr w:type="spellEnd"/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et al. 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Evaluation of marginal leakage of different temporary restorative materials in Endodontics. </w:t>
      </w:r>
      <w:r w:rsidRPr="008D2F5B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CCD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>, v. 4, n. 4, p.472-475, 2013.</w:t>
      </w:r>
    </w:p>
    <w:p w:rsidR="00482F67" w:rsidRPr="008D2F5B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482F67" w:rsidRPr="008D2F5B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482F67" w:rsidRPr="008D2F5B" w:rsidRDefault="00482F67" w:rsidP="0030386C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D2F5B">
        <w:rPr>
          <w:rFonts w:ascii="Times New Roman" w:hAnsi="Times New Roman" w:cs="Times New Roman"/>
          <w:color w:val="000000" w:themeColor="text1"/>
        </w:rPr>
        <w:t>GOMES, Brenda Paula; FERRAZ, Caio Cezar; VIANNA, ME; BERBER, VB; TEIXEIRA, FB; SOUZA-FILHO Flávio José.</w:t>
      </w:r>
      <w:r w:rsidRPr="008D2F5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D2F5B">
        <w:rPr>
          <w:rFonts w:ascii="Times New Roman" w:hAnsi="Times New Roman" w:cs="Times New Roman"/>
          <w:color w:val="000000" w:themeColor="text1"/>
          <w:lang w:val="en-US"/>
        </w:rPr>
        <w:t xml:space="preserve">In vitro antimicrobial activity of several concentrations of sodium hypochlorite and chlorhexidine gluconate in the elimination of </w:t>
      </w:r>
      <w:r w:rsidRPr="008D2F5B">
        <w:rPr>
          <w:rFonts w:ascii="Times New Roman" w:hAnsi="Times New Roman" w:cs="Times New Roman"/>
          <w:i/>
          <w:color w:val="000000" w:themeColor="text1"/>
          <w:lang w:val="en-US"/>
        </w:rPr>
        <w:t>Enterococcus faecalis</w:t>
      </w:r>
      <w:r w:rsidRPr="008D2F5B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8D2F5B">
        <w:rPr>
          <w:rFonts w:ascii="Times New Roman" w:hAnsi="Times New Roman" w:cs="Times New Roman"/>
          <w:b/>
          <w:color w:val="000000" w:themeColor="text1"/>
          <w:lang w:val="en-US"/>
        </w:rPr>
        <w:t>IEJ</w:t>
      </w:r>
      <w:r w:rsidRPr="008D2F5B">
        <w:rPr>
          <w:rFonts w:ascii="Times New Roman" w:hAnsi="Times New Roman" w:cs="Times New Roman"/>
          <w:color w:val="000000" w:themeColor="text1"/>
          <w:lang w:val="en-US"/>
        </w:rPr>
        <w:t>, v.34, n.6, p.424–8, 2001.</w:t>
      </w: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HARAGUSHIKU, Gisele </w:t>
      </w:r>
      <w:proofErr w:type="spellStart"/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Aihara</w:t>
      </w:r>
      <w:proofErr w:type="spellEnd"/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et al. Influence of antimicrobial solutions in the decontamination and adhesion of glass-fiber posts to root canals. </w:t>
      </w:r>
      <w:r w:rsidRPr="008D2F5B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JOAOS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 v. 23, n. 4, p.436-441, 2015.</w:t>
      </w: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lastRenderedPageBreak/>
        <w:t>HELING, Ilana et al. Endodontic failure caused by inadequate restorative procedures: Review and treatment recommendations. </w:t>
      </w:r>
      <w:r w:rsidRPr="008D2F5B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TJOPD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>, v. 87, n. 6, p.674-678, 2002.</w:t>
      </w:r>
    </w:p>
    <w:p w:rsidR="00482F67" w:rsidRPr="008D2F5B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482F67" w:rsidRPr="008D2F5B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482F67" w:rsidRPr="008D2F5B" w:rsidRDefault="00482F67" w:rsidP="0030386C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D2F5B">
        <w:rPr>
          <w:rFonts w:ascii="Times New Roman" w:hAnsi="Times New Roman" w:cs="Times New Roman"/>
          <w:color w:val="000000" w:themeColor="text1"/>
        </w:rPr>
        <w:t>LACERDA, Mariane Floriano Lopes Santos; et al.</w:t>
      </w:r>
      <w:r w:rsidRPr="008D2F5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D2F5B">
        <w:rPr>
          <w:rFonts w:ascii="Times New Roman" w:hAnsi="Times New Roman" w:cs="Times New Roman"/>
          <w:color w:val="000000" w:themeColor="text1"/>
        </w:rPr>
        <w:t>Infecção secundária e persistente e sua relação com o fracasso do tratamento endodôntico.</w:t>
      </w:r>
      <w:r w:rsidRPr="008D2F5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D2F5B">
        <w:rPr>
          <w:rFonts w:ascii="Times New Roman" w:hAnsi="Times New Roman" w:cs="Times New Roman"/>
          <w:b/>
          <w:color w:val="000000" w:themeColor="text1"/>
          <w:lang w:val="en-US"/>
        </w:rPr>
        <w:t>RBO</w:t>
      </w:r>
      <w:r w:rsidRPr="008D2F5B">
        <w:rPr>
          <w:rFonts w:ascii="Times New Roman" w:hAnsi="Times New Roman" w:cs="Times New Roman"/>
          <w:color w:val="000000" w:themeColor="text1"/>
          <w:lang w:val="en-US"/>
        </w:rPr>
        <w:t>, v. 73, n. 3, p. 212-217, 2016.</w:t>
      </w: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LI, Shu-e; XIANG-RONG, Cheng. Influence of timing of coronal preparation on microleakage of fiber post and core systems. </w:t>
      </w:r>
      <w:r w:rsidRPr="008D2F5B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 xml:space="preserve">CJOS, 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>v. 2, n. 47, p.109-113, 2012.</w:t>
      </w: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>LIMA, Anna Letícia Xavier de. </w:t>
      </w:r>
      <w:r w:rsidRPr="008D2F5B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 xml:space="preserve">Avaliação dos métodos de desinfecção em pinos intrarradiculares de fibra de vidro contaminados com </w:t>
      </w:r>
      <w:r w:rsidRPr="008D2F5B">
        <w:rPr>
          <w:rStyle w:val="Forte"/>
          <w:rFonts w:ascii="Times New Roman" w:hAnsi="Times New Roman" w:cs="Times New Roman"/>
          <w:i/>
          <w:color w:val="000000" w:themeColor="text1"/>
          <w:shd w:val="clear" w:color="auto" w:fill="FFFFFF"/>
        </w:rPr>
        <w:t>Enterococcus faecalis</w:t>
      </w:r>
      <w:r w:rsidRPr="008D2F5B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. 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>2016. 14 f. TCC (Graduação) - Curso de Odontologia, Universidade Federal do Rio Grande do Norte, Natal, 2016.</w:t>
      </w: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LOGIUDICE, Giuseppe et al. The Effect of Different Cleaning Protocols on Post Space: A SEM Study. </w:t>
      </w:r>
      <w:proofErr w:type="spellStart"/>
      <w:r w:rsidRPr="008D2F5B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lJOD</w:t>
      </w:r>
      <w:proofErr w:type="spellEnd"/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, v. 2016, p.1-7, 2016. </w:t>
      </w:r>
    </w:p>
    <w:p w:rsidR="00482F67" w:rsidRPr="008D2F5B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lang w:val="en-US"/>
        </w:rPr>
      </w:pPr>
    </w:p>
    <w:p w:rsidR="00482F67" w:rsidRPr="008D2F5B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lang w:val="en-US"/>
        </w:rPr>
      </w:pPr>
    </w:p>
    <w:p w:rsidR="00482F67" w:rsidRPr="008D2F5B" w:rsidRDefault="00482F67" w:rsidP="0030386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2F5B">
        <w:rPr>
          <w:rFonts w:ascii="Times New Roman" w:hAnsi="Times New Roman" w:cs="Times New Roman"/>
          <w:color w:val="000000" w:themeColor="text1"/>
          <w:lang w:val="en-US"/>
        </w:rPr>
        <w:t xml:space="preserve">MAGURA, M.; et al. Human saliva coronal microleakage in obturated root canals: an in vitro study. </w:t>
      </w:r>
      <w:r w:rsidRPr="008D2F5B">
        <w:rPr>
          <w:rFonts w:ascii="Times New Roman" w:hAnsi="Times New Roman" w:cs="Times New Roman"/>
          <w:b/>
          <w:color w:val="000000" w:themeColor="text1"/>
        </w:rPr>
        <w:t>JOE</w:t>
      </w:r>
      <w:r w:rsidRPr="008D2F5B">
        <w:rPr>
          <w:rFonts w:ascii="Times New Roman" w:hAnsi="Times New Roman" w:cs="Times New Roman"/>
          <w:color w:val="000000" w:themeColor="text1"/>
        </w:rPr>
        <w:t>, v.17, p 324-332, 1991.</w:t>
      </w:r>
    </w:p>
    <w:p w:rsidR="00482F67" w:rsidRPr="008D2F5B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482F67" w:rsidRPr="008D2F5B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482F67" w:rsidRPr="008D2F5B" w:rsidRDefault="00482F67" w:rsidP="0030386C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D2F5B">
        <w:rPr>
          <w:rFonts w:ascii="Times New Roman" w:hAnsi="Times New Roman" w:cs="Times New Roman"/>
          <w:color w:val="000000" w:themeColor="text1"/>
        </w:rPr>
        <w:t xml:space="preserve">MAIA FILHO, </w:t>
      </w:r>
      <w:proofErr w:type="spellStart"/>
      <w:r w:rsidRPr="008D2F5B">
        <w:rPr>
          <w:rFonts w:ascii="Times New Roman" w:hAnsi="Times New Roman" w:cs="Times New Roman"/>
          <w:color w:val="000000" w:themeColor="text1"/>
        </w:rPr>
        <w:t>Etevaldo</w:t>
      </w:r>
      <w:proofErr w:type="spellEnd"/>
      <w:r w:rsidRPr="008D2F5B">
        <w:rPr>
          <w:rFonts w:ascii="Times New Roman" w:hAnsi="Times New Roman" w:cs="Times New Roman"/>
          <w:color w:val="000000" w:themeColor="text1"/>
        </w:rPr>
        <w:t xml:space="preserve"> Matos; MAIA, Cláudia de Castro Rizzi, BASTOS, Ana Cláudia Sampaio Costa; MOVAIS, Tânia Maria Gaspar. Efeito antimicrobiano in vitro de diferentes medicações endodônticas e própolis sobre </w:t>
      </w:r>
      <w:r w:rsidRPr="008D2F5B">
        <w:rPr>
          <w:rFonts w:ascii="Times New Roman" w:hAnsi="Times New Roman" w:cs="Times New Roman"/>
          <w:i/>
          <w:color w:val="000000" w:themeColor="text1"/>
        </w:rPr>
        <w:t>Enterococcus faecalis</w:t>
      </w:r>
      <w:r w:rsidRPr="008D2F5B">
        <w:rPr>
          <w:rFonts w:ascii="Times New Roman" w:hAnsi="Times New Roman" w:cs="Times New Roman"/>
          <w:color w:val="000000" w:themeColor="text1"/>
        </w:rPr>
        <w:t xml:space="preserve">. </w:t>
      </w:r>
      <w:r w:rsidRPr="008D2F5B">
        <w:rPr>
          <w:rFonts w:ascii="Times New Roman" w:hAnsi="Times New Roman" w:cs="Times New Roman"/>
          <w:b/>
          <w:color w:val="000000" w:themeColor="text1"/>
          <w:lang w:val="en-US"/>
        </w:rPr>
        <w:t>RGO</w:t>
      </w:r>
      <w:r w:rsidRPr="008D2F5B">
        <w:rPr>
          <w:rFonts w:ascii="Times New Roman" w:hAnsi="Times New Roman" w:cs="Times New Roman"/>
          <w:color w:val="000000" w:themeColor="text1"/>
          <w:lang w:val="en-US"/>
        </w:rPr>
        <w:t>, v. 56, n.1, p. 21-25, 2008</w:t>
      </w: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OLIVEIRA, Lilian Vieira et al. Can intra-radicular cleaning protocols increase the retention of fiberglass posts? 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proofErr w:type="spellStart"/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>systematic</w:t>
      </w:r>
      <w:proofErr w:type="spellEnd"/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review. </w:t>
      </w:r>
      <w:r w:rsidRPr="008D2F5B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BOR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São Paulo, v. 32, e. 16, 2018. </w:t>
      </w: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OLIVEIRA, Simone Gomes Dias de et al. 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Coronal microleakage of endodontically treated teeth with intracanal post exposed to fresh human saliva. </w:t>
      </w:r>
      <w:r w:rsidRPr="008D2F5B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JOAOS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 v. 21, n. 5, p.403-408, 2013.</w:t>
      </w: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lang w:val="en-US"/>
        </w:rPr>
      </w:pPr>
    </w:p>
    <w:p w:rsidR="00482F67" w:rsidRPr="008D2F5B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lang w:val="en-US"/>
        </w:rPr>
      </w:pPr>
    </w:p>
    <w:p w:rsidR="00482F67" w:rsidRPr="008D2F5B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2F5B">
        <w:rPr>
          <w:rFonts w:ascii="Times New Roman" w:hAnsi="Times New Roman" w:cs="Times New Roman"/>
          <w:color w:val="000000" w:themeColor="text1"/>
          <w:lang w:val="en-US"/>
        </w:rPr>
        <w:t>PADMANABHAN,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D2F5B">
        <w:rPr>
          <w:rFonts w:ascii="Times New Roman" w:hAnsi="Times New Roman" w:cs="Times New Roman"/>
          <w:color w:val="000000" w:themeColor="text1"/>
          <w:lang w:val="en-US"/>
        </w:rPr>
        <w:t>Prabeesh</w:t>
      </w:r>
      <w:proofErr w:type="spellEnd"/>
      <w:r w:rsidRPr="008D2F5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et al. Comparative evaluation of apical microleakage in immediate and delayed </w:t>
      </w:r>
      <w:proofErr w:type="spellStart"/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postspace</w:t>
      </w:r>
      <w:proofErr w:type="spellEnd"/>
      <w:r w:rsidRPr="008D2F5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preparation using four different root canal sealers: An in vitro study. </w:t>
      </w:r>
      <w:r w:rsidRPr="008D2F5B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JOCD</w:t>
      </w:r>
      <w:r w:rsidRPr="008D2F5B">
        <w:rPr>
          <w:rFonts w:ascii="Times New Roman" w:hAnsi="Times New Roman" w:cs="Times New Roman"/>
          <w:color w:val="000000" w:themeColor="text1"/>
          <w:shd w:val="clear" w:color="auto" w:fill="FFFFFF"/>
        </w:rPr>
        <w:t>, v. 20, n. 2, p.86-90, 2017.</w:t>
      </w:r>
    </w:p>
    <w:p w:rsidR="00482F67" w:rsidRPr="0030386C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F67" w:rsidRPr="0030386C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F67" w:rsidRPr="0030386C" w:rsidRDefault="00482F67" w:rsidP="00303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PARADELLA, TC, Koga-Ito CY, Jorge AOC. </w:t>
      </w:r>
      <w:r w:rsidRPr="003038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Enterococcus faecalis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clinical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microbiological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considerations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</w:t>
      </w:r>
      <w:proofErr w:type="spellEnd"/>
      <w:r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Odontol</w:t>
      </w:r>
      <w:proofErr w:type="spellEnd"/>
      <w:r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UNESP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v.36, n.2, p.163-168, 2007. </w:t>
      </w:r>
    </w:p>
    <w:p w:rsidR="00482F67" w:rsidRPr="0030386C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F67" w:rsidRPr="0030386C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F67" w:rsidRPr="0030386C" w:rsidRDefault="00482F67" w:rsidP="00303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PARDI,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Germán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GUILARTE, Carolina; CARDOZO, Elba Inés; BRICEÑO, Elsi Natalí.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Detección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3038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Enterococcus faecalis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dientes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con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fracaso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el tratamiento endodôntico. </w:t>
      </w:r>
      <w:r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Acta odontol. venez.,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v.47, n.1, p.110-121, 2009.</w:t>
      </w:r>
    </w:p>
    <w:p w:rsidR="00482F67" w:rsidRPr="0030386C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F67" w:rsidRPr="0030386C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F67" w:rsidRPr="0030386C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PEGORARO, Luiz Fernando</w:t>
      </w:r>
      <w:r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Prótese Fixa: Bases Para o Planejamento em Reabilitação Oral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. 2. Ed. Porto Alegre, RS: Artmed Grupo A, 2013. p. 140-178.</w:t>
      </w:r>
    </w:p>
    <w:p w:rsidR="00482F67" w:rsidRPr="0030386C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82F67" w:rsidRPr="0030386C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82F67" w:rsidRPr="0030386C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RAVANELLO, Luciane Noal. </w:t>
      </w:r>
      <w:r w:rsidRPr="0030386C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Efeitos da desinfecção de canais protéticos na resistência adesiva de pinos de fibra de vidro à dentina radicular. 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48 f. Dissertação (pós-graduação) - Curso de Odontologia, Universidade Federal de Santa Maria, Santa Maira, 2011.</w:t>
      </w:r>
    </w:p>
    <w:p w:rsidR="00482F67" w:rsidRPr="0030386C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82F67" w:rsidRPr="0030386C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82F67" w:rsidRPr="0030386C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ROCHA, Isaac José Peixoto Batinga et al. Análise de dois métodos de desinfecção de condutos radiculares após preparo para pinos: proposta de protocolo protético. </w:t>
      </w:r>
      <w:r w:rsidRPr="0030386C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ROU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São Paulo, v. 46, n. 4, p.189-195, 2017.</w:t>
      </w:r>
    </w:p>
    <w:p w:rsidR="00482F67" w:rsidRPr="0030386C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2F67" w:rsidRPr="0030386C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2F67" w:rsidRPr="0030386C" w:rsidRDefault="00482F67" w:rsidP="00303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SIQUEIRA JF Jr,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Aetiology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root canal treatment failure: why well treated teeth can fail. </w:t>
      </w:r>
      <w:r w:rsidRPr="0030386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IEJ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v.34, n.1, p.1-10, 2001.</w:t>
      </w:r>
    </w:p>
    <w:p w:rsidR="00482F67" w:rsidRPr="00685E38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2F67" w:rsidRPr="00685E38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2F67" w:rsidRPr="0030386C" w:rsidRDefault="00482F67" w:rsidP="00303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E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SIQUEIRA JF Jr, </w:t>
      </w:r>
      <w:proofErr w:type="spellStart"/>
      <w:r w:rsidRPr="00685E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Rôças</w:t>
      </w:r>
      <w:proofErr w:type="spellEnd"/>
      <w:r w:rsidRPr="00685E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IN.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Clinical implications and microbiology of bacterial persistence after treatment procedures. </w:t>
      </w:r>
      <w:r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JOE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, v.34, n.11, p.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1291-1301,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2008.</w:t>
      </w:r>
    </w:p>
    <w:p w:rsidR="00482F67" w:rsidRPr="0030386C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F67" w:rsidRPr="0030386C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F67" w:rsidRPr="0030386C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VALERA, Marcia Carneiro; CIA, Daniela</w:t>
      </w:r>
      <w:r w:rsidRPr="0030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Impermeabilização da Obturação do Canal Radicular Após Preparo Para o Núcleo. </w:t>
      </w:r>
      <w:r w:rsidRPr="003038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RGO</w:t>
      </w:r>
      <w:r w:rsidRPr="00303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v.48, n.3, pag.157-160, 2000.</w:t>
      </w:r>
    </w:p>
    <w:p w:rsidR="00482F67" w:rsidRPr="0030386C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82F67" w:rsidRPr="0030386C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82F67" w:rsidRPr="0030386C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VALLEJO-LABRADA,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Maricela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OJEDA-GARCES, Juan Carlos. 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Microbiological Study of Cast Posts before Cementation. </w:t>
      </w:r>
      <w:r w:rsidRPr="0030386C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IJOD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2017, p.1-7, 2017.</w:t>
      </w:r>
    </w:p>
    <w:p w:rsidR="00482F67" w:rsidRPr="0030386C" w:rsidRDefault="00482F67" w:rsidP="00482F6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F67" w:rsidRPr="0030386C" w:rsidRDefault="00482F67" w:rsidP="00303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VENTURELLI, </w:t>
      </w:r>
      <w:proofErr w:type="spellStart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Alessandre</w:t>
      </w:r>
      <w:proofErr w:type="spellEnd"/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Cícero; TORRES, Fernando César; RODRIGUES, Renata Almeida-Pedrin; ALMEIDA, Renato Rodrigues; ALMEIDA, Marcio Rodrigues; FERREIRA, Fernando Pedrin Carvalho. Avaliação microbiológica da contaminação residual em diferentes tipos de alicates ortodônticos após desinfecção com álcool 70%. </w:t>
      </w:r>
      <w:r w:rsidRPr="00685E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R. </w:t>
      </w:r>
      <w:proofErr w:type="spellStart"/>
      <w:r w:rsidRPr="00685E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Dent</w:t>
      </w:r>
      <w:proofErr w:type="spellEnd"/>
      <w:r w:rsidRPr="00685E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Press </w:t>
      </w:r>
      <w:proofErr w:type="spellStart"/>
      <w:r w:rsidRPr="00685E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Ortodon</w:t>
      </w:r>
      <w:proofErr w:type="spellEnd"/>
      <w:r w:rsidRPr="00685E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Ortop. Facial</w:t>
      </w:r>
      <w:r w:rsidRPr="00685E38">
        <w:rPr>
          <w:rFonts w:ascii="Times New Roman" w:hAnsi="Times New Roman" w:cs="Times New Roman"/>
          <w:color w:val="000000" w:themeColor="text1"/>
          <w:sz w:val="24"/>
          <w:szCs w:val="24"/>
        </w:rPr>
        <w:t>., v.14, n. 4, p. 43-52, 2009.</w:t>
      </w:r>
    </w:p>
    <w:p w:rsidR="00482F67" w:rsidRPr="0030386C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F67" w:rsidRPr="0030386C" w:rsidRDefault="00482F67" w:rsidP="00482F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F67" w:rsidRPr="0030386C" w:rsidRDefault="00482F67" w:rsidP="0030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ZANCAN, Rafaela Fernandes </w:t>
      </w:r>
      <w:r w:rsidRPr="003038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Seladores coronários temporários usados em endodontia: revisão de literatura. </w:t>
      </w:r>
      <w:r w:rsidRPr="003038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SALUSVITA</w:t>
      </w:r>
      <w:r w:rsidRPr="0030386C">
        <w:rPr>
          <w:rFonts w:ascii="Times New Roman" w:hAnsi="Times New Roman" w:cs="Times New Roman"/>
          <w:color w:val="000000" w:themeColor="text1"/>
          <w:sz w:val="24"/>
          <w:szCs w:val="24"/>
        </w:rPr>
        <w:t>, v. 34, n. 2, p. 353-370, 2015.</w:t>
      </w:r>
    </w:p>
    <w:sectPr w:rsidR="00482F67" w:rsidRPr="0030386C" w:rsidSect="00F36D73">
      <w:headerReference w:type="default" r:id="rId10"/>
      <w:pgSz w:w="11906" w:h="16838"/>
      <w:pgMar w:top="1417" w:right="1701" w:bottom="1417" w:left="1701" w:header="1134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5C0" w:rsidRDefault="001165C0" w:rsidP="00171634">
      <w:pPr>
        <w:spacing w:after="0" w:line="240" w:lineRule="auto"/>
      </w:pPr>
      <w:r>
        <w:separator/>
      </w:r>
    </w:p>
  </w:endnote>
  <w:endnote w:type="continuationSeparator" w:id="0">
    <w:p w:rsidR="001165C0" w:rsidRDefault="001165C0" w:rsidP="0017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5C0" w:rsidRDefault="001165C0" w:rsidP="00171634">
      <w:pPr>
        <w:spacing w:after="0" w:line="240" w:lineRule="auto"/>
      </w:pPr>
      <w:r>
        <w:separator/>
      </w:r>
    </w:p>
  </w:footnote>
  <w:footnote w:type="continuationSeparator" w:id="0">
    <w:p w:rsidR="001165C0" w:rsidRDefault="001165C0" w:rsidP="0017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3193530"/>
      <w:docPartObj>
        <w:docPartGallery w:val="Page Numbers (Top of Page)"/>
        <w:docPartUnique/>
      </w:docPartObj>
    </w:sdtPr>
    <w:sdtEndPr/>
    <w:sdtContent>
      <w:p w:rsidR="00F36D73" w:rsidRDefault="001165C0">
        <w:pPr>
          <w:pStyle w:val="Cabealho"/>
          <w:jc w:val="right"/>
        </w:pPr>
      </w:p>
    </w:sdtContent>
  </w:sdt>
  <w:p w:rsidR="00F36D73" w:rsidRDefault="00F36D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204842"/>
      <w:docPartObj>
        <w:docPartGallery w:val="Page Numbers (Top of Page)"/>
        <w:docPartUnique/>
      </w:docPartObj>
    </w:sdtPr>
    <w:sdtEndPr/>
    <w:sdtContent>
      <w:p w:rsidR="00F36D73" w:rsidRDefault="00F36D7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36D73" w:rsidRDefault="00F36D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6AF7"/>
    <w:multiLevelType w:val="hybridMultilevel"/>
    <w:tmpl w:val="A85416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5D02"/>
    <w:multiLevelType w:val="hybridMultilevel"/>
    <w:tmpl w:val="B97A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4A13"/>
    <w:multiLevelType w:val="multilevel"/>
    <w:tmpl w:val="55F02C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5F7A8A"/>
    <w:multiLevelType w:val="hybridMultilevel"/>
    <w:tmpl w:val="59D24E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62EE"/>
    <w:multiLevelType w:val="multilevel"/>
    <w:tmpl w:val="17069524"/>
    <w:styleLink w:val="Estilo1"/>
    <w:lvl w:ilvl="0">
      <w:start w:val="1"/>
      <w:numFmt w:val="decimal"/>
      <w:lvlText w:val="%1"/>
      <w:lvlJc w:val="left"/>
      <w:pPr>
        <w:ind w:left="288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312" w:hanging="432"/>
      </w:pPr>
    </w:lvl>
    <w:lvl w:ilvl="2">
      <w:start w:val="1"/>
      <w:numFmt w:val="decimal"/>
      <w:lvlText w:val="%1.%2.%3."/>
      <w:lvlJc w:val="left"/>
      <w:pPr>
        <w:ind w:left="3744" w:hanging="504"/>
      </w:pPr>
    </w:lvl>
    <w:lvl w:ilvl="3">
      <w:start w:val="1"/>
      <w:numFmt w:val="decimal"/>
      <w:lvlText w:val="%1.%2.%3.%4."/>
      <w:lvlJc w:val="left"/>
      <w:pPr>
        <w:ind w:left="4248" w:hanging="648"/>
      </w:pPr>
    </w:lvl>
    <w:lvl w:ilvl="4">
      <w:start w:val="1"/>
      <w:numFmt w:val="decimal"/>
      <w:lvlText w:val="%1.%2.%3.%4.%5."/>
      <w:lvlJc w:val="left"/>
      <w:pPr>
        <w:ind w:left="4752" w:hanging="792"/>
      </w:pPr>
    </w:lvl>
    <w:lvl w:ilvl="5">
      <w:start w:val="1"/>
      <w:numFmt w:val="decimal"/>
      <w:lvlText w:val="%1.%2.%3.%4.%5.%6."/>
      <w:lvlJc w:val="left"/>
      <w:pPr>
        <w:ind w:left="5256" w:hanging="936"/>
      </w:pPr>
    </w:lvl>
    <w:lvl w:ilvl="6">
      <w:start w:val="1"/>
      <w:numFmt w:val="decimal"/>
      <w:lvlText w:val="%1.%2.%3.%4.%5.%6.%7."/>
      <w:lvlJc w:val="left"/>
      <w:pPr>
        <w:ind w:left="5760" w:hanging="1080"/>
      </w:pPr>
    </w:lvl>
    <w:lvl w:ilvl="7">
      <w:start w:val="1"/>
      <w:numFmt w:val="decimal"/>
      <w:lvlText w:val="%1.%2.%3.%4.%5.%6.%7.%8."/>
      <w:lvlJc w:val="left"/>
      <w:pPr>
        <w:ind w:left="6264" w:hanging="1224"/>
      </w:pPr>
    </w:lvl>
    <w:lvl w:ilvl="8">
      <w:start w:val="1"/>
      <w:numFmt w:val="decimal"/>
      <w:lvlText w:val="%1.%2.%3.%4.%5.%6.%7.%8.%9."/>
      <w:lvlJc w:val="left"/>
      <w:pPr>
        <w:ind w:left="6840" w:hanging="1440"/>
      </w:pPr>
    </w:lvl>
  </w:abstractNum>
  <w:abstractNum w:abstractNumId="5" w15:restartNumberingAfterBreak="0">
    <w:nsid w:val="23E372CD"/>
    <w:multiLevelType w:val="hybridMultilevel"/>
    <w:tmpl w:val="E4484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2191D"/>
    <w:multiLevelType w:val="multilevel"/>
    <w:tmpl w:val="511055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C96E7A"/>
    <w:multiLevelType w:val="hybridMultilevel"/>
    <w:tmpl w:val="30582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3272A"/>
    <w:multiLevelType w:val="hybridMultilevel"/>
    <w:tmpl w:val="59D24E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57AF5"/>
    <w:multiLevelType w:val="multilevel"/>
    <w:tmpl w:val="17069524"/>
    <w:numStyleLink w:val="Estilo1"/>
  </w:abstractNum>
  <w:abstractNum w:abstractNumId="10" w15:restartNumberingAfterBreak="0">
    <w:nsid w:val="5B1F084D"/>
    <w:multiLevelType w:val="multilevel"/>
    <w:tmpl w:val="2DCAE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5FBF7BBE"/>
    <w:multiLevelType w:val="hybridMultilevel"/>
    <w:tmpl w:val="15DE5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165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C845B9"/>
    <w:multiLevelType w:val="hybridMultilevel"/>
    <w:tmpl w:val="18668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F2611"/>
    <w:multiLevelType w:val="hybridMultilevel"/>
    <w:tmpl w:val="59D24E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C5341"/>
    <w:multiLevelType w:val="hybridMultilevel"/>
    <w:tmpl w:val="742EA3EE"/>
    <w:lvl w:ilvl="0" w:tplc="1F3CA90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757766"/>
    <w:multiLevelType w:val="multilevel"/>
    <w:tmpl w:val="9B3E26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7" w15:restartNumberingAfterBreak="0">
    <w:nsid w:val="6EA629A3"/>
    <w:multiLevelType w:val="hybridMultilevel"/>
    <w:tmpl w:val="F9A01C68"/>
    <w:lvl w:ilvl="0" w:tplc="1F3CA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74751"/>
    <w:multiLevelType w:val="multilevel"/>
    <w:tmpl w:val="59301C6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7B4C6CDA"/>
    <w:multiLevelType w:val="multilevel"/>
    <w:tmpl w:val="17069524"/>
    <w:lvl w:ilvl="0">
      <w:start w:val="1"/>
      <w:numFmt w:val="decimal"/>
      <w:lvlText w:val="%1"/>
      <w:lvlJc w:val="left"/>
      <w:pPr>
        <w:ind w:left="288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312" w:hanging="432"/>
      </w:pPr>
    </w:lvl>
    <w:lvl w:ilvl="2">
      <w:start w:val="1"/>
      <w:numFmt w:val="decimal"/>
      <w:lvlText w:val="%1.%2.%3."/>
      <w:lvlJc w:val="left"/>
      <w:pPr>
        <w:ind w:left="3744" w:hanging="504"/>
      </w:pPr>
    </w:lvl>
    <w:lvl w:ilvl="3">
      <w:start w:val="1"/>
      <w:numFmt w:val="decimal"/>
      <w:lvlText w:val="%1.%2.%3.%4."/>
      <w:lvlJc w:val="left"/>
      <w:pPr>
        <w:ind w:left="4248" w:hanging="648"/>
      </w:pPr>
    </w:lvl>
    <w:lvl w:ilvl="4">
      <w:start w:val="1"/>
      <w:numFmt w:val="decimal"/>
      <w:lvlText w:val="%1.%2.%3.%4.%5."/>
      <w:lvlJc w:val="left"/>
      <w:pPr>
        <w:ind w:left="4752" w:hanging="792"/>
      </w:pPr>
    </w:lvl>
    <w:lvl w:ilvl="5">
      <w:start w:val="1"/>
      <w:numFmt w:val="decimal"/>
      <w:lvlText w:val="%1.%2.%3.%4.%5.%6."/>
      <w:lvlJc w:val="left"/>
      <w:pPr>
        <w:ind w:left="5256" w:hanging="936"/>
      </w:pPr>
    </w:lvl>
    <w:lvl w:ilvl="6">
      <w:start w:val="1"/>
      <w:numFmt w:val="decimal"/>
      <w:lvlText w:val="%1.%2.%3.%4.%5.%6.%7."/>
      <w:lvlJc w:val="left"/>
      <w:pPr>
        <w:ind w:left="5760" w:hanging="1080"/>
      </w:pPr>
    </w:lvl>
    <w:lvl w:ilvl="7">
      <w:start w:val="1"/>
      <w:numFmt w:val="decimal"/>
      <w:lvlText w:val="%1.%2.%3.%4.%5.%6.%7.%8."/>
      <w:lvlJc w:val="left"/>
      <w:pPr>
        <w:ind w:left="6264" w:hanging="1224"/>
      </w:pPr>
    </w:lvl>
    <w:lvl w:ilvl="8">
      <w:start w:val="1"/>
      <w:numFmt w:val="decimal"/>
      <w:lvlText w:val="%1.%2.%3.%4.%5.%6.%7.%8.%9."/>
      <w:lvlJc w:val="left"/>
      <w:pPr>
        <w:ind w:left="6840" w:hanging="144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14"/>
  </w:num>
  <w:num w:numId="6">
    <w:abstractNumId w:val="6"/>
  </w:num>
  <w:num w:numId="7">
    <w:abstractNumId w:val="18"/>
  </w:num>
  <w:num w:numId="8">
    <w:abstractNumId w:val="5"/>
  </w:num>
  <w:num w:numId="9">
    <w:abstractNumId w:val="11"/>
  </w:num>
  <w:num w:numId="10">
    <w:abstractNumId w:val="0"/>
  </w:num>
  <w:num w:numId="11">
    <w:abstractNumId w:val="17"/>
  </w:num>
  <w:num w:numId="12">
    <w:abstractNumId w:val="15"/>
  </w:num>
  <w:num w:numId="13">
    <w:abstractNumId w:val="19"/>
  </w:num>
  <w:num w:numId="14">
    <w:abstractNumId w:val="4"/>
  </w:num>
  <w:num w:numId="15">
    <w:abstractNumId w:val="9"/>
    <w:lvlOverride w:ilvl="1">
      <w:lvl w:ilvl="1">
        <w:start w:val="1"/>
        <w:numFmt w:val="decimal"/>
        <w:lvlText w:val="%1.%2."/>
        <w:lvlJc w:val="left"/>
        <w:pPr>
          <w:ind w:left="2916" w:hanging="432"/>
        </w:pPr>
        <w:rPr>
          <w:b w:val="0"/>
        </w:rPr>
      </w:lvl>
    </w:lvlOverride>
  </w:num>
  <w:num w:numId="16">
    <w:abstractNumId w:val="12"/>
  </w:num>
  <w:num w:numId="17">
    <w:abstractNumId w:val="2"/>
  </w:num>
  <w:num w:numId="18">
    <w:abstractNumId w:val="16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218"/>
    <w:rsid w:val="00010156"/>
    <w:rsid w:val="00061AC2"/>
    <w:rsid w:val="00062D8A"/>
    <w:rsid w:val="000820F3"/>
    <w:rsid w:val="000C3848"/>
    <w:rsid w:val="000C60BE"/>
    <w:rsid w:val="0010532C"/>
    <w:rsid w:val="001165C0"/>
    <w:rsid w:val="0012481F"/>
    <w:rsid w:val="00126763"/>
    <w:rsid w:val="00152597"/>
    <w:rsid w:val="00171634"/>
    <w:rsid w:val="001952E1"/>
    <w:rsid w:val="00195825"/>
    <w:rsid w:val="001A0348"/>
    <w:rsid w:val="001F1BD9"/>
    <w:rsid w:val="00210816"/>
    <w:rsid w:val="00211209"/>
    <w:rsid w:val="00226FBD"/>
    <w:rsid w:val="00231E2C"/>
    <w:rsid w:val="0025422F"/>
    <w:rsid w:val="00284181"/>
    <w:rsid w:val="002A5B1E"/>
    <w:rsid w:val="002A7FD6"/>
    <w:rsid w:val="002B407F"/>
    <w:rsid w:val="002D6FE9"/>
    <w:rsid w:val="0030153A"/>
    <w:rsid w:val="0030386C"/>
    <w:rsid w:val="00342240"/>
    <w:rsid w:val="003427CE"/>
    <w:rsid w:val="003A79C2"/>
    <w:rsid w:val="003B0632"/>
    <w:rsid w:val="00431D2D"/>
    <w:rsid w:val="00462752"/>
    <w:rsid w:val="004678EC"/>
    <w:rsid w:val="004736DD"/>
    <w:rsid w:val="00482F67"/>
    <w:rsid w:val="00484F99"/>
    <w:rsid w:val="00487500"/>
    <w:rsid w:val="00494146"/>
    <w:rsid w:val="004A6248"/>
    <w:rsid w:val="00514329"/>
    <w:rsid w:val="00547048"/>
    <w:rsid w:val="00553FF6"/>
    <w:rsid w:val="005635C4"/>
    <w:rsid w:val="00567A65"/>
    <w:rsid w:val="005716EE"/>
    <w:rsid w:val="005A16F6"/>
    <w:rsid w:val="005A62FA"/>
    <w:rsid w:val="005B728A"/>
    <w:rsid w:val="005F1ABF"/>
    <w:rsid w:val="00601B64"/>
    <w:rsid w:val="006037E6"/>
    <w:rsid w:val="0061192A"/>
    <w:rsid w:val="00635B5D"/>
    <w:rsid w:val="006702B3"/>
    <w:rsid w:val="00685E38"/>
    <w:rsid w:val="006868C7"/>
    <w:rsid w:val="00686C59"/>
    <w:rsid w:val="006D16E1"/>
    <w:rsid w:val="006E3F94"/>
    <w:rsid w:val="00710109"/>
    <w:rsid w:val="00720E9D"/>
    <w:rsid w:val="00726044"/>
    <w:rsid w:val="00740861"/>
    <w:rsid w:val="007646F8"/>
    <w:rsid w:val="00764C7E"/>
    <w:rsid w:val="00771BCA"/>
    <w:rsid w:val="00794093"/>
    <w:rsid w:val="007A27ED"/>
    <w:rsid w:val="007A2823"/>
    <w:rsid w:val="007B3F06"/>
    <w:rsid w:val="00823E6C"/>
    <w:rsid w:val="00856427"/>
    <w:rsid w:val="00887CCF"/>
    <w:rsid w:val="008D2F5B"/>
    <w:rsid w:val="008D306E"/>
    <w:rsid w:val="008E216F"/>
    <w:rsid w:val="009A0253"/>
    <w:rsid w:val="009D1218"/>
    <w:rsid w:val="009F481C"/>
    <w:rsid w:val="00A34AF7"/>
    <w:rsid w:val="00A73977"/>
    <w:rsid w:val="00B26555"/>
    <w:rsid w:val="00B35729"/>
    <w:rsid w:val="00B557AD"/>
    <w:rsid w:val="00B570C8"/>
    <w:rsid w:val="00B83BCB"/>
    <w:rsid w:val="00B85B05"/>
    <w:rsid w:val="00BB1E28"/>
    <w:rsid w:val="00BB2B3E"/>
    <w:rsid w:val="00C26530"/>
    <w:rsid w:val="00C71483"/>
    <w:rsid w:val="00CB45D9"/>
    <w:rsid w:val="00D3548A"/>
    <w:rsid w:val="00D860D7"/>
    <w:rsid w:val="00DA44A6"/>
    <w:rsid w:val="00E3686D"/>
    <w:rsid w:val="00EA68E1"/>
    <w:rsid w:val="00F101EF"/>
    <w:rsid w:val="00F12257"/>
    <w:rsid w:val="00F367C1"/>
    <w:rsid w:val="00F36D73"/>
    <w:rsid w:val="00F8429E"/>
    <w:rsid w:val="00F9037E"/>
    <w:rsid w:val="00FB03EB"/>
    <w:rsid w:val="00F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46727"/>
  <w15:docId w15:val="{E3ED90E5-570B-4056-A00B-F8A8E12C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218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22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686C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686C5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1081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31D2D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64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64C7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nlmarticle-title">
    <w:name w:val="nlm_article-title"/>
    <w:basedOn w:val="Fontepargpadro"/>
    <w:rsid w:val="007646F8"/>
  </w:style>
  <w:style w:type="paragraph" w:customStyle="1" w:styleId="Default">
    <w:name w:val="Default"/>
    <w:rsid w:val="007646F8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6037E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71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634"/>
  </w:style>
  <w:style w:type="paragraph" w:styleId="Rodap">
    <w:name w:val="footer"/>
    <w:basedOn w:val="Normal"/>
    <w:link w:val="RodapChar"/>
    <w:uiPriority w:val="99"/>
    <w:unhideWhenUsed/>
    <w:rsid w:val="00171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634"/>
  </w:style>
  <w:style w:type="numbering" w:customStyle="1" w:styleId="Estilo1">
    <w:name w:val="Estilo1"/>
    <w:uiPriority w:val="99"/>
    <w:rsid w:val="0061192A"/>
    <w:pPr>
      <w:numPr>
        <w:numId w:val="14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CCF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2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F122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122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12257"/>
    <w:pPr>
      <w:tabs>
        <w:tab w:val="left" w:pos="1134"/>
      </w:tabs>
      <w:spacing w:after="0" w:line="240" w:lineRule="auto"/>
      <w:ind w:left="709" w:firstLine="425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1225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F12257"/>
    <w:pPr>
      <w:tabs>
        <w:tab w:val="left" w:pos="1134"/>
      </w:tabs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1225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6332-7BEE-4837-A521-A647C5FA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24</Pages>
  <Words>5652</Words>
  <Characters>30521</Characters>
  <Application>Microsoft Office Word</Application>
  <DocSecurity>0</DocSecurity>
  <Lines>254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Naves</dc:creator>
  <cp:lastModifiedBy>Igor Naves</cp:lastModifiedBy>
  <cp:revision>22</cp:revision>
  <cp:lastPrinted>2018-12-10T14:34:00Z</cp:lastPrinted>
  <dcterms:created xsi:type="dcterms:W3CDTF">2018-11-12T20:25:00Z</dcterms:created>
  <dcterms:modified xsi:type="dcterms:W3CDTF">2018-12-13T17:15:00Z</dcterms:modified>
</cp:coreProperties>
</file>